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1E8D" w14:textId="7815036B" w:rsidR="009265FF" w:rsidRPr="009F1143" w:rsidRDefault="009265FF" w:rsidP="0065071C">
      <w:pPr>
        <w:pStyle w:val="Ttulo1"/>
        <w:spacing w:before="0"/>
        <w:ind w:left="432"/>
      </w:pPr>
      <w:bookmarkStart w:id="0" w:name="_Toc106114258"/>
      <w:r w:rsidRPr="009F1143">
        <w:t>Caracterización y condiciones de la PDRA-</w:t>
      </w:r>
      <w:bookmarkEnd w:id="0"/>
      <w:r w:rsidR="003630E3">
        <w:t>S01</w:t>
      </w:r>
    </w:p>
    <w:tbl>
      <w:tblPr>
        <w:tblStyle w:val="easaTable"/>
        <w:tblpPr w:leftFromText="141" w:rightFromText="141" w:vertAnchor="text" w:tblpX="-65" w:tblpY="1"/>
        <w:tblOverlap w:val="never"/>
        <w:tblW w:w="14521" w:type="dxa"/>
        <w:tblLayout w:type="fixed"/>
        <w:tblLook w:val="04A0" w:firstRow="1" w:lastRow="0" w:firstColumn="1" w:lastColumn="0" w:noHBand="0" w:noVBand="1"/>
      </w:tblPr>
      <w:tblGrid>
        <w:gridCol w:w="1626"/>
        <w:gridCol w:w="1620"/>
        <w:gridCol w:w="1404"/>
        <w:gridCol w:w="1366"/>
        <w:gridCol w:w="1134"/>
        <w:gridCol w:w="1843"/>
        <w:gridCol w:w="2976"/>
        <w:gridCol w:w="2552"/>
      </w:tblGrid>
      <w:tr w:rsidR="003630E3" w:rsidRPr="003630E3" w14:paraId="646F2A08" w14:textId="77777777" w:rsidTr="00E55BA9">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4521" w:type="dxa"/>
            <w:gridSpan w:val="8"/>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12C681D3" w14:textId="77777777" w:rsidR="003630E3" w:rsidRPr="003630E3" w:rsidRDefault="003630E3" w:rsidP="00E55BA9">
            <w:pPr>
              <w:pStyle w:val="TableCentered"/>
              <w:rPr>
                <w:color w:val="auto"/>
                <w:lang w:val="es-ES"/>
              </w:rPr>
            </w:pPr>
            <w:r w:rsidRPr="003630E3">
              <w:rPr>
                <w:color w:val="auto"/>
                <w:lang w:val="es-ES"/>
              </w:rPr>
              <w:t>Caracterización y condiciones de la PDRA-S01</w:t>
            </w:r>
          </w:p>
        </w:tc>
      </w:tr>
      <w:tr w:rsidR="003630E3" w:rsidRPr="003630E3" w14:paraId="78AE6198" w14:textId="77777777" w:rsidTr="00E55BA9">
        <w:trPr>
          <w:trHeight w:val="442"/>
        </w:trPr>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7AC6AF5" w14:textId="77777777" w:rsidR="003630E3" w:rsidRPr="003630E3" w:rsidRDefault="003630E3" w:rsidP="00E55BA9">
            <w:pPr>
              <w:pStyle w:val="TableCentered"/>
              <w:rPr>
                <w:rStyle w:val="Bold"/>
                <w:b/>
                <w:color w:val="auto"/>
                <w:lang w:val="es-ES"/>
              </w:rPr>
            </w:pPr>
            <w:r w:rsidRPr="003630E3">
              <w:rPr>
                <w:rStyle w:val="Bold"/>
                <w:b/>
                <w:color w:val="auto"/>
                <w:lang w:val="es-ES"/>
              </w:rPr>
              <w:t>Materia</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C900654" w14:textId="77777777" w:rsidR="003630E3" w:rsidRPr="003630E3" w:rsidRDefault="003630E3" w:rsidP="00E55BA9">
            <w:pPr>
              <w:pStyle w:val="TableCentered"/>
              <w:cnfStyle w:val="000000000000" w:firstRow="0" w:lastRow="0" w:firstColumn="0" w:lastColumn="0" w:oddVBand="0" w:evenVBand="0" w:oddHBand="0" w:evenHBand="0" w:firstRowFirstColumn="0" w:firstRowLastColumn="0" w:lastRowFirstColumn="0" w:lastRowLastColumn="0"/>
              <w:rPr>
                <w:rStyle w:val="Bold"/>
                <w:b w:val="0"/>
                <w:lang w:val="es-ES"/>
              </w:rPr>
            </w:pPr>
            <w:r w:rsidRPr="003630E3">
              <w:rPr>
                <w:rStyle w:val="Bold"/>
                <w:lang w:val="es-ES"/>
              </w:rPr>
              <w:t>Condición</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C4FAFBD" w14:textId="77777777" w:rsidR="003630E3" w:rsidRPr="003630E3" w:rsidRDefault="003630E3" w:rsidP="00E55BA9">
            <w:pPr>
              <w:pStyle w:val="TableCentered"/>
              <w:cnfStyle w:val="000000000000" w:firstRow="0" w:lastRow="0" w:firstColumn="0" w:lastColumn="0" w:oddVBand="0" w:evenVBand="0" w:oddHBand="0" w:evenHBand="0" w:firstRowFirstColumn="0" w:firstRowLastColumn="0" w:lastRowFirstColumn="0" w:lastRowLastColumn="0"/>
              <w:rPr>
                <w:b/>
                <w:bCs/>
                <w:lang w:val="es-ES"/>
              </w:rPr>
            </w:pPr>
            <w:r w:rsidRPr="003630E3">
              <w:rPr>
                <w:b/>
                <w:bCs/>
                <w:lang w:val="es-ES"/>
              </w:rPr>
              <w:t>Integridad</w:t>
            </w:r>
          </w:p>
          <w:p w14:paraId="2815BCBB" w14:textId="77777777" w:rsidR="003630E3" w:rsidRPr="003630E3" w:rsidRDefault="003630E3" w:rsidP="00E55BA9">
            <w:pPr>
              <w:pStyle w:val="TableCentered"/>
              <w:cnfStyle w:val="000000000000" w:firstRow="0" w:lastRow="0" w:firstColumn="0" w:lastColumn="0" w:oddVBand="0" w:evenVBand="0" w:oddHBand="0" w:evenHBand="0" w:firstRowFirstColumn="0" w:firstRowLastColumn="0" w:lastRowFirstColumn="0" w:lastRowLastColumn="0"/>
              <w:rPr>
                <w:rStyle w:val="Bold"/>
                <w:b w:val="0"/>
                <w:lang w:val="es-ES"/>
              </w:rPr>
            </w:pPr>
            <w:r w:rsidRPr="003630E3">
              <w:rPr>
                <w:lang w:val="es-ES"/>
              </w:rPr>
              <w:t>(A rellenar por el operador)</w:t>
            </w: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64F607F4" w14:textId="77777777" w:rsidR="003630E3" w:rsidRPr="003630E3" w:rsidRDefault="003630E3" w:rsidP="00E55BA9">
            <w:pPr>
              <w:pStyle w:val="TableCentered"/>
              <w:cnfStyle w:val="000000000000" w:firstRow="0" w:lastRow="0" w:firstColumn="0" w:lastColumn="0" w:oddVBand="0" w:evenVBand="0" w:oddHBand="0" w:evenHBand="0" w:firstRowFirstColumn="0" w:firstRowLastColumn="0" w:lastRowFirstColumn="0" w:lastRowLastColumn="0"/>
              <w:rPr>
                <w:b/>
                <w:bCs/>
                <w:lang w:val="es-ES"/>
              </w:rPr>
            </w:pPr>
            <w:r w:rsidRPr="003630E3">
              <w:rPr>
                <w:b/>
                <w:bCs/>
                <w:lang w:val="es-ES"/>
              </w:rPr>
              <w:t>Garantía</w:t>
            </w:r>
          </w:p>
          <w:p w14:paraId="4D9C1A6B" w14:textId="77777777" w:rsidR="003630E3" w:rsidRPr="003630E3" w:rsidRDefault="003630E3" w:rsidP="00E55BA9">
            <w:pPr>
              <w:pStyle w:val="TableCentered"/>
              <w:cnfStyle w:val="000000000000" w:firstRow="0" w:lastRow="0" w:firstColumn="0" w:lastColumn="0" w:oddVBand="0" w:evenVBand="0" w:oddHBand="0" w:evenHBand="0" w:firstRowFirstColumn="0" w:firstRowLastColumn="0" w:lastRowFirstColumn="0" w:lastRowLastColumn="0"/>
              <w:rPr>
                <w:rStyle w:val="Bold"/>
                <w:b w:val="0"/>
                <w:lang w:val="es-ES"/>
              </w:rPr>
            </w:pPr>
            <w:r w:rsidRPr="003630E3">
              <w:rPr>
                <w:lang w:val="es-ES"/>
              </w:rPr>
              <w:t>(A rellenar por el operador)</w:t>
            </w:r>
          </w:p>
        </w:tc>
      </w:tr>
      <w:tr w:rsidR="003630E3" w:rsidRPr="003630E3" w14:paraId="2458931E" w14:textId="77777777" w:rsidTr="00E55BA9">
        <w:trPr>
          <w:trHeight w:val="346"/>
        </w:trPr>
        <w:tc>
          <w:tcPr>
            <w:cnfStyle w:val="001000000000" w:firstRow="0" w:lastRow="0" w:firstColumn="1" w:lastColumn="0" w:oddVBand="0" w:evenVBand="0" w:oddHBand="0" w:evenHBand="0" w:firstRowFirstColumn="0" w:firstRowLastColumn="0" w:lastRowFirstColumn="0" w:lastRowLastColumn="0"/>
            <w:tcW w:w="14521" w:type="dxa"/>
            <w:gridSpan w:val="8"/>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54E3058B" w14:textId="77777777" w:rsidR="003630E3" w:rsidRPr="003630E3" w:rsidRDefault="003630E3" w:rsidP="00E55BA9">
            <w:pPr>
              <w:pStyle w:val="TableCentered"/>
              <w:jc w:val="left"/>
              <w:rPr>
                <w:color w:val="auto"/>
                <w:lang w:val="es-ES"/>
              </w:rPr>
            </w:pPr>
            <w:r w:rsidRPr="003630E3">
              <w:rPr>
                <w:color w:val="auto"/>
                <w:lang w:val="es-ES"/>
              </w:rPr>
              <w:t>1.Caracterización operacional (ámbito de aplicación y limitaciones)</w:t>
            </w:r>
          </w:p>
        </w:tc>
      </w:tr>
      <w:tr w:rsidR="003630E3" w:rsidRPr="003630E3" w14:paraId="7AFC68CF" w14:textId="77777777" w:rsidTr="00E55BA9">
        <w:trPr>
          <w:trHeight w:val="204"/>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510B5C5" w14:textId="77777777" w:rsidR="003630E3" w:rsidRPr="003630E3" w:rsidRDefault="003630E3" w:rsidP="00E55BA9">
            <w:pPr>
              <w:pStyle w:val="TableNormal"/>
              <w:rPr>
                <w:color w:val="auto"/>
                <w:lang w:val="es-ES"/>
              </w:rPr>
            </w:pPr>
            <w:r w:rsidRPr="003630E3">
              <w:rPr>
                <w:color w:val="auto"/>
                <w:lang w:val="es-ES"/>
              </w:rPr>
              <w:t>Nivel de intervención humana</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D1A3889"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1.1</w:t>
            </w:r>
            <w:r w:rsidRPr="003630E3">
              <w:rPr>
                <w:lang w:val="es-ES"/>
              </w:rPr>
              <w:tab/>
              <w:t xml:space="preserve"> Operaciones NO autónomas: el piloto a distancia mantendrá el control de la UA excepto en el caso de una pérdida del enlace C2 de mando y control.</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1F79DE3"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370D731"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197A3E10" w14:textId="77777777" w:rsidTr="00E55BA9">
        <w:trPr>
          <w:trHeight w:val="202"/>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404DD0A0"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44954AF"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1.2</w:t>
            </w:r>
            <w:r w:rsidRPr="003630E3">
              <w:rPr>
                <w:lang w:val="es-ES"/>
              </w:rPr>
              <w:tab/>
              <w:t xml:space="preserve"> El piloto a distancia operará una única UA a la vez.</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C4266CA"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A6E031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4FD5644E" w14:textId="77777777" w:rsidTr="00E55BA9">
        <w:trPr>
          <w:trHeight w:val="202"/>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1ABAD14"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21B93C3"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1.3</w:t>
            </w:r>
            <w:r w:rsidRPr="003630E3">
              <w:rPr>
                <w:lang w:val="es-ES"/>
              </w:rPr>
              <w:tab/>
              <w:t xml:space="preserve"> El piloto a distancia no operará la UA desde un vehículo en movimiento.</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7005BD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3D0E45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0F0D5294" w14:textId="77777777" w:rsidTr="00E55BA9">
        <w:trPr>
          <w:trHeight w:val="202"/>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4875D7BB"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BE20124"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1.4</w:t>
            </w:r>
            <w:r w:rsidRPr="003630E3">
              <w:rPr>
                <w:lang w:val="es-ES"/>
              </w:rPr>
              <w:tab/>
              <w:t xml:space="preserve"> El piloto a distancia no transferirá el control de la UA a otra unidad de control.</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852A49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7581C91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3AC82687" w14:textId="77777777" w:rsidTr="00E55BA9">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D25A0C1" w14:textId="77777777" w:rsidR="003630E3" w:rsidRPr="003630E3" w:rsidRDefault="003630E3" w:rsidP="00E55BA9">
            <w:pPr>
              <w:pStyle w:val="TableNormal"/>
              <w:rPr>
                <w:color w:val="auto"/>
                <w:lang w:val="es-ES"/>
              </w:rPr>
            </w:pPr>
            <w:r w:rsidRPr="003630E3">
              <w:rPr>
                <w:color w:val="auto"/>
                <w:lang w:val="es-ES"/>
              </w:rPr>
              <w:t>Límite de alcance de la UA</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794CD4C"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1.5</w:t>
            </w:r>
            <w:r w:rsidRPr="003630E3">
              <w:rPr>
                <w:lang w:val="es-ES"/>
              </w:rPr>
              <w:tab/>
              <w:t xml:space="preserve">Distancia VLOS del piloto a distancia en todo momento.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2294DDD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410278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6E3AAF8B" w14:textId="77777777" w:rsidTr="00E55BA9">
        <w:trPr>
          <w:trHeight w:val="49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2B7AD865" w14:textId="77777777" w:rsidR="003630E3" w:rsidRPr="003630E3" w:rsidRDefault="003630E3" w:rsidP="00E55BA9">
            <w:pPr>
              <w:pStyle w:val="TableNormal"/>
              <w:rPr>
                <w:color w:val="auto"/>
                <w:lang w:val="es-ES"/>
              </w:rPr>
            </w:pPr>
            <w:r w:rsidRPr="003630E3">
              <w:rPr>
                <w:color w:val="auto"/>
                <w:lang w:val="es-ES"/>
              </w:rPr>
              <w:t>Áreas sobrevoladas</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2CC5BE2"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1.6</w:t>
            </w:r>
            <w:r w:rsidRPr="003630E3">
              <w:rPr>
                <w:lang w:val="es-ES"/>
              </w:rPr>
              <w:tab/>
              <w:t xml:space="preserve">Las operaciones de UAS deberán realizarse sobre una zona terrestre controlada.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4EDA1A1"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7B5E5DA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08CA61C9" w14:textId="77777777" w:rsidTr="00E55BA9">
        <w:trPr>
          <w:trHeight w:val="4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5C6D6167"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B3E9AA3"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1.7</w:t>
            </w:r>
            <w:r w:rsidRPr="003630E3">
              <w:rPr>
                <w:lang w:val="es-ES"/>
              </w:rPr>
              <w:tab/>
              <w:t>Para la operación de una UA anclada, el área deberá tener un radio igual a la longitud del cable más 5 m, y deberá estar centrada en el punto de la superficie terrestre donde esté fijado el anclaje.</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BBF407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319331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25748D41" w14:textId="77777777" w:rsidTr="00E55BA9">
        <w:trPr>
          <w:trHeight w:val="549"/>
        </w:trPr>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571620BA" w14:textId="77777777" w:rsidR="003630E3" w:rsidRPr="003630E3" w:rsidRDefault="003630E3" w:rsidP="00E55BA9">
            <w:pPr>
              <w:pStyle w:val="TableNormal"/>
              <w:rPr>
                <w:color w:val="auto"/>
                <w:lang w:val="es-ES"/>
              </w:rPr>
            </w:pPr>
            <w:r w:rsidRPr="003630E3">
              <w:rPr>
                <w:color w:val="auto"/>
                <w:lang w:val="es-ES"/>
              </w:rPr>
              <w:t>Limitaciones de la UA</w:t>
            </w:r>
          </w:p>
        </w:tc>
        <w:tc>
          <w:tcPr>
            <w:tcW w:w="7367" w:type="dxa"/>
            <w:gridSpan w:val="5"/>
            <w:tcBorders>
              <w:top w:val="single" w:sz="2" w:space="0" w:color="auto"/>
              <w:left w:val="single" w:sz="2" w:space="0" w:color="auto"/>
              <w:bottom w:val="single" w:sz="4" w:space="0" w:color="auto"/>
              <w:right w:val="single" w:sz="2" w:space="0" w:color="auto"/>
            </w:tcBorders>
            <w:shd w:val="clear" w:color="auto" w:fill="D0CECE" w:themeFill="background2" w:themeFillShade="E6"/>
          </w:tcPr>
          <w:p w14:paraId="06F26F11"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1.8</w:t>
            </w:r>
            <w:r w:rsidRPr="003630E3">
              <w:rPr>
                <w:lang w:val="es-ES"/>
              </w:rPr>
              <w:tab/>
              <w:t>Dimensión característica máxima de hasta 3 m</w:t>
            </w:r>
          </w:p>
        </w:tc>
        <w:tc>
          <w:tcPr>
            <w:tcW w:w="2976" w:type="dxa"/>
            <w:tcBorders>
              <w:top w:val="single" w:sz="2" w:space="0" w:color="auto"/>
              <w:left w:val="single" w:sz="2" w:space="0" w:color="auto"/>
              <w:bottom w:val="single" w:sz="4" w:space="0" w:color="auto"/>
              <w:right w:val="single" w:sz="2" w:space="0" w:color="auto"/>
            </w:tcBorders>
            <w:shd w:val="clear" w:color="auto" w:fill="auto"/>
          </w:tcPr>
          <w:p w14:paraId="1D9B9D7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4" w:space="0" w:color="auto"/>
              <w:right w:val="single" w:sz="2" w:space="0" w:color="auto"/>
            </w:tcBorders>
            <w:shd w:val="clear" w:color="auto" w:fill="auto"/>
          </w:tcPr>
          <w:p w14:paraId="75F3CFB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1BE9BA46" w14:textId="77777777" w:rsidTr="00E55BA9">
        <w:trPr>
          <w:trHeight w:val="103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35BAE24" w14:textId="77777777" w:rsidR="003630E3" w:rsidRPr="003630E3" w:rsidRDefault="003630E3" w:rsidP="00E55BA9">
            <w:pPr>
              <w:pStyle w:val="TableNormal"/>
              <w:rPr>
                <w:color w:val="auto"/>
                <w:lang w:val="es-ES"/>
              </w:rPr>
            </w:pPr>
            <w:r w:rsidRPr="003630E3">
              <w:rPr>
                <w:color w:val="auto"/>
                <w:lang w:val="es-ES"/>
              </w:rPr>
              <w:t>Altura de vuelo límite</w:t>
            </w:r>
          </w:p>
        </w:tc>
        <w:tc>
          <w:tcPr>
            <w:tcW w:w="7367" w:type="dxa"/>
            <w:gridSpan w:val="5"/>
            <w:tcBorders>
              <w:top w:val="single" w:sz="4" w:space="0" w:color="auto"/>
              <w:left w:val="single" w:sz="2" w:space="0" w:color="auto"/>
              <w:bottom w:val="single" w:sz="2" w:space="0" w:color="auto"/>
              <w:right w:val="single" w:sz="2" w:space="0" w:color="auto"/>
            </w:tcBorders>
            <w:shd w:val="clear" w:color="auto" w:fill="D0CECE" w:themeFill="background2" w:themeFillShade="E6"/>
          </w:tcPr>
          <w:p w14:paraId="6F343F0B"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1.9</w:t>
            </w:r>
            <w:r w:rsidRPr="003630E3">
              <w:rPr>
                <w:lang w:val="es-ES"/>
              </w:rPr>
              <w:tab/>
              <w:t xml:space="preserve">El piloto a distancia deberá mantener la UA a menos de 120 m (a menos que haga uso de la opción definida en el punto 1.12) del punto más cercano de la superficie terrestre. La medición de las distancias deberá adaptarse según las características geográficas del terreno, como llanuras, colinas y montañas. </w:t>
            </w:r>
          </w:p>
        </w:tc>
        <w:tc>
          <w:tcPr>
            <w:tcW w:w="2976" w:type="dxa"/>
            <w:tcBorders>
              <w:top w:val="single" w:sz="4" w:space="0" w:color="auto"/>
              <w:left w:val="single" w:sz="2" w:space="0" w:color="auto"/>
              <w:bottom w:val="single" w:sz="2" w:space="0" w:color="auto"/>
              <w:right w:val="single" w:sz="2" w:space="0" w:color="auto"/>
            </w:tcBorders>
            <w:shd w:val="clear" w:color="auto" w:fill="auto"/>
          </w:tcPr>
          <w:p w14:paraId="42636A0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4" w:space="0" w:color="auto"/>
              <w:left w:val="single" w:sz="2" w:space="0" w:color="auto"/>
              <w:bottom w:val="single" w:sz="2" w:space="0" w:color="auto"/>
              <w:right w:val="single" w:sz="2" w:space="0" w:color="auto"/>
            </w:tcBorders>
            <w:shd w:val="clear" w:color="auto" w:fill="auto"/>
          </w:tcPr>
          <w:p w14:paraId="7AE7711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335B6E41" w14:textId="77777777" w:rsidTr="00E55BA9">
        <w:trPr>
          <w:trHeight w:val="103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09BD749"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59EECC7"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1.10</w:t>
            </w:r>
            <w:r w:rsidRPr="003630E3">
              <w:rPr>
                <w:lang w:val="es-ES"/>
              </w:rPr>
              <w:tab/>
              <w:t xml:space="preserve">Cuando se vuele una UA a una distancia horizontal de 50 m de un obstáculo artificial de más de 105 m de altura, la altura máxima de operación del UAS podrá incrementarse hasta 15 m por encima de la altura del obstáculo, a solicitud de la entidad responsable del obstáculo.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CEE5F7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3FD0410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0B86DB1E" w14:textId="77777777" w:rsidTr="00E55BA9">
        <w:trPr>
          <w:trHeight w:val="702"/>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55A17CBE"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F3B69A7"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1.11</w:t>
            </w:r>
            <w:r w:rsidRPr="003630E3">
              <w:rPr>
                <w:lang w:val="es-ES"/>
              </w:rPr>
              <w:tab/>
              <w:t xml:space="preserve">Cuando el operador de UAS tenga intención de operar a una altura superior a 120 m, hasta los 150 m, deberán definir un margen por riesgo de acuerdo con el punto 3.8.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551035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FF9C1A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2C823F4E" w14:textId="77777777" w:rsidTr="00E55BA9">
        <w:trPr>
          <w:trHeight w:val="216"/>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4F90D142" w14:textId="77777777" w:rsidR="003630E3" w:rsidRPr="003630E3" w:rsidRDefault="003630E3" w:rsidP="00E55BA9">
            <w:pPr>
              <w:pStyle w:val="TableNormal"/>
              <w:rPr>
                <w:color w:val="auto"/>
                <w:lang w:val="es-ES"/>
              </w:rPr>
            </w:pPr>
            <w:r w:rsidRPr="003630E3">
              <w:rPr>
                <w:color w:val="auto"/>
                <w:lang w:val="es-ES"/>
              </w:rPr>
              <w:t>Espacio aéreo</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1B8B622"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1.12</w:t>
            </w:r>
            <w:r w:rsidRPr="003630E3">
              <w:rPr>
                <w:lang w:val="es-ES"/>
              </w:rPr>
              <w:tab/>
              <w:t>La UA se operará:</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62FF21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8666D7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3665519E" w14:textId="77777777" w:rsidTr="00E55BA9">
        <w:trPr>
          <w:trHeight w:val="564"/>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BC35B58"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09407CD"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1.12.1</w:t>
            </w:r>
            <w:r w:rsidRPr="003630E3">
              <w:rPr>
                <w:lang w:val="es-ES"/>
              </w:rPr>
              <w:tab/>
              <w:t>En espacio aéreo no controlado o ajustándose a las zonas geográficas de UAS establecidas por los Estados Miembros; o</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39FC0C3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56DF539"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4C6AE9B4" w14:textId="77777777" w:rsidTr="00E55BA9">
        <w:trPr>
          <w:trHeight w:val="841"/>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67F8DFEE"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1B39CE1"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1.12.2</w:t>
            </w:r>
            <w:r w:rsidRPr="003630E3">
              <w:rPr>
                <w:lang w:val="es-ES"/>
              </w:rPr>
              <w:tab/>
              <w:t>En espacio aéreo controlado, tras la coordinación y autorización de vuelo, de acuerdo con los procedimientos publicados en el área de operación, de cara a garantizar que la probabilidad de encuentro con aeronaves tripuladas sea baja.</w:t>
            </w:r>
          </w:p>
          <w:p w14:paraId="7296416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Nota: Se puede considerar que el espacio aéreo con un riesgo aéreo clasificado como no superior a ARC-b tiene una probabilidad baja de encontrar aeronaves tripuladas.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957C1D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6B44294"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6C86E658" w14:textId="77777777" w:rsidTr="00E55BA9">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C94723C" w14:textId="77777777" w:rsidR="003630E3" w:rsidRPr="003630E3" w:rsidRDefault="003630E3" w:rsidP="00E55BA9">
            <w:pPr>
              <w:pStyle w:val="TableNormal"/>
              <w:rPr>
                <w:color w:val="auto"/>
                <w:lang w:val="es-ES"/>
              </w:rPr>
            </w:pPr>
            <w:r w:rsidRPr="003630E3">
              <w:rPr>
                <w:color w:val="auto"/>
                <w:lang w:val="es-ES"/>
              </w:rPr>
              <w:t>Visibilidad</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5EF4B74"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1.13</w:t>
            </w:r>
            <w:r w:rsidRPr="003630E3">
              <w:rPr>
                <w:lang w:val="es-ES"/>
              </w:rPr>
              <w:tab/>
              <w:t>La visibilidad de vuelo deberá ser tal que permita al piloto a distancia realizar el vuelo completo en VLOS.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82E6AF1"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7C99C8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00E67A49" w14:textId="77777777" w:rsidTr="00E55BA9">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E3FAF1D" w14:textId="77777777" w:rsidR="003630E3" w:rsidRPr="003630E3" w:rsidRDefault="003630E3" w:rsidP="00E55BA9">
            <w:pPr>
              <w:pStyle w:val="TableNormal"/>
              <w:rPr>
                <w:color w:val="auto"/>
                <w:lang w:val="es-ES"/>
              </w:rPr>
            </w:pPr>
            <w:r w:rsidRPr="003630E3">
              <w:rPr>
                <w:color w:val="auto"/>
                <w:lang w:val="es-ES"/>
              </w:rPr>
              <w:t>Otros</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C2DA9CD" w14:textId="77777777" w:rsidR="003630E3" w:rsidRPr="003630E3" w:rsidRDefault="003630E3" w:rsidP="003630E3">
            <w:pPr>
              <w:pStyle w:val="TableNormal"/>
              <w:numPr>
                <w:ilvl w:val="1"/>
                <w:numId w:val="7"/>
              </w:numPr>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La UA no debe utilizarse para dejar caer material o transportar mercancías peligrosas, excepto para dejar caer artículos en relación con actividades agrícolas, hortícolas o forestales, cuando el transporte de dichos artículos no contraviene ninguna otra normativa aplicable.</w:t>
            </w:r>
          </w:p>
          <w:p w14:paraId="3ED7F524"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Nota: El operador deberá cumplir con las normativas nacionales (Real Decreto 1311/2012) o internacionales aplicables sobre el uso de productos fitosanitarios, químicos, sustancias peligrosas y preparados según corresponda. Esto incluye la Directiva 2009/128/CE que establece un marco de acción comunitaria para lograr el uso sostenible de plaguicidas, si procede.</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DE42D7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35B1CBD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59B515C8" w14:textId="77777777" w:rsidTr="00E55BA9">
        <w:trPr>
          <w:trHeight w:val="346"/>
        </w:trPr>
        <w:tc>
          <w:tcPr>
            <w:cnfStyle w:val="001000000000" w:firstRow="0" w:lastRow="0" w:firstColumn="1" w:lastColumn="0" w:oddVBand="0" w:evenVBand="0" w:oddHBand="0" w:evenHBand="0" w:firstRowFirstColumn="0" w:firstRowLastColumn="0" w:lastRowFirstColumn="0" w:lastRowLastColumn="0"/>
            <w:tcW w:w="14521" w:type="dxa"/>
            <w:gridSpan w:val="8"/>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24EE0150" w14:textId="77777777" w:rsidR="003630E3" w:rsidRPr="003630E3" w:rsidRDefault="003630E3" w:rsidP="003630E3">
            <w:pPr>
              <w:pStyle w:val="TableNormal"/>
              <w:numPr>
                <w:ilvl w:val="0"/>
                <w:numId w:val="8"/>
              </w:numPr>
              <w:rPr>
                <w:bCs/>
                <w:color w:val="auto"/>
                <w:lang w:val="es-ES"/>
              </w:rPr>
            </w:pPr>
            <w:r w:rsidRPr="003630E3">
              <w:rPr>
                <w:bCs/>
                <w:color w:val="auto"/>
                <w:lang w:val="es-ES"/>
              </w:rPr>
              <w:t>Clasificación del riesgo operacional</w:t>
            </w:r>
          </w:p>
        </w:tc>
      </w:tr>
      <w:tr w:rsidR="003630E3" w:rsidRPr="003630E3" w14:paraId="5D752378" w14:textId="77777777" w:rsidTr="00E55BA9">
        <w:trPr>
          <w:trHeight w:val="346"/>
        </w:trPr>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13117615" w14:textId="77777777" w:rsidR="003630E3" w:rsidRPr="003630E3" w:rsidRDefault="003630E3" w:rsidP="00E55BA9">
            <w:pPr>
              <w:pStyle w:val="TableNormal"/>
              <w:rPr>
                <w:color w:val="auto"/>
                <w:lang w:val="es-ES"/>
              </w:rPr>
            </w:pPr>
            <w:r w:rsidRPr="003630E3">
              <w:rPr>
                <w:color w:val="auto"/>
                <w:lang w:val="es-ES"/>
              </w:rPr>
              <w:t>GRC final</w:t>
            </w:r>
          </w:p>
        </w:tc>
        <w:tc>
          <w:tcPr>
            <w:tcW w:w="1620"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FEBCC50"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w:t>
            </w:r>
          </w:p>
        </w:tc>
        <w:tc>
          <w:tcPr>
            <w:tcW w:w="1404" w:type="dxa"/>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3409D3E2"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b/>
                <w:bCs/>
                <w:lang w:val="es-ES"/>
              </w:rPr>
            </w:pPr>
            <w:r w:rsidRPr="003630E3">
              <w:rPr>
                <w:b/>
                <w:bCs/>
                <w:lang w:val="es-ES"/>
              </w:rPr>
              <w:t>ARC final</w:t>
            </w:r>
          </w:p>
        </w:tc>
        <w:tc>
          <w:tcPr>
            <w:tcW w:w="1366"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8124F21"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ARC-b</w:t>
            </w:r>
          </w:p>
        </w:tc>
        <w:tc>
          <w:tcPr>
            <w:tcW w:w="1134" w:type="dxa"/>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71729082"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b/>
                <w:bCs/>
                <w:lang w:val="es-ES"/>
              </w:rPr>
            </w:pPr>
            <w:r w:rsidRPr="003630E3">
              <w:rPr>
                <w:b/>
                <w:bCs/>
                <w:lang w:val="es-ES"/>
              </w:rPr>
              <w:t>SAIL</w:t>
            </w:r>
          </w:p>
        </w:tc>
        <w:tc>
          <w:tcPr>
            <w:tcW w:w="7371" w:type="dxa"/>
            <w:gridSpan w:val="3"/>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531EBE3E"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II</w:t>
            </w:r>
          </w:p>
        </w:tc>
      </w:tr>
      <w:tr w:rsidR="003630E3" w:rsidRPr="003630E3" w14:paraId="022E6AF5" w14:textId="77777777" w:rsidTr="00E55BA9">
        <w:trPr>
          <w:trHeight w:val="346"/>
        </w:trPr>
        <w:tc>
          <w:tcPr>
            <w:cnfStyle w:val="001000000000" w:firstRow="0" w:lastRow="0" w:firstColumn="1" w:lastColumn="0" w:oddVBand="0" w:evenVBand="0" w:oddHBand="0" w:evenHBand="0" w:firstRowFirstColumn="0" w:firstRowLastColumn="0" w:lastRowFirstColumn="0" w:lastRowLastColumn="0"/>
            <w:tcW w:w="14521" w:type="dxa"/>
            <w:gridSpan w:val="8"/>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71DE8F5A" w14:textId="77777777" w:rsidR="003630E3" w:rsidRPr="003630E3" w:rsidRDefault="003630E3" w:rsidP="003630E3">
            <w:pPr>
              <w:pStyle w:val="TableNormal"/>
              <w:numPr>
                <w:ilvl w:val="0"/>
                <w:numId w:val="8"/>
              </w:numPr>
              <w:rPr>
                <w:bCs/>
                <w:color w:val="auto"/>
                <w:lang w:val="es-ES"/>
              </w:rPr>
            </w:pPr>
            <w:r w:rsidRPr="003630E3">
              <w:rPr>
                <w:bCs/>
                <w:color w:val="auto"/>
                <w:lang w:val="es-ES"/>
              </w:rPr>
              <w:t>Mitigaciones operacionales</w:t>
            </w:r>
          </w:p>
        </w:tc>
      </w:tr>
      <w:tr w:rsidR="003630E3" w:rsidRPr="003630E3" w14:paraId="0B8F08EA" w14:textId="77777777" w:rsidTr="00E55BA9">
        <w:trPr>
          <w:trHeight w:val="39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right w:val="single" w:sz="2" w:space="0" w:color="auto"/>
            </w:tcBorders>
            <w:shd w:val="clear" w:color="auto" w:fill="767171" w:themeFill="background2" w:themeFillShade="80"/>
          </w:tcPr>
          <w:p w14:paraId="49C9E4D6" w14:textId="77777777" w:rsidR="003630E3" w:rsidRPr="003630E3" w:rsidRDefault="003630E3" w:rsidP="00E55BA9">
            <w:pPr>
              <w:pStyle w:val="TableNormal"/>
              <w:rPr>
                <w:color w:val="auto"/>
                <w:lang w:val="es-ES"/>
              </w:rPr>
            </w:pPr>
            <w:r w:rsidRPr="003630E3">
              <w:rPr>
                <w:color w:val="auto"/>
                <w:lang w:val="es-ES"/>
              </w:rPr>
              <w:t>Volumen operacional</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15CC98C"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3.1</w:t>
            </w:r>
            <w:r w:rsidRPr="003630E3">
              <w:rPr>
                <w:lang w:val="es-ES"/>
              </w:rPr>
              <w:tab/>
              <w:t xml:space="preserve">El operador de UAS deberá definir el volumen operacional, el margen por riesgo en tierra y el volumen adyacente para la operación prevista, incluyendo: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3FACEE9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84A759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3CE1BBA3" w14:textId="77777777" w:rsidTr="00E55BA9">
        <w:trPr>
          <w:trHeight w:val="39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0955BCAC"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933C6C9"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3.1.1</w:t>
            </w:r>
            <w:r w:rsidRPr="003630E3">
              <w:rPr>
                <w:lang w:val="es-ES"/>
              </w:rPr>
              <w:tab/>
              <w:t xml:space="preserve">La geografía del vuelo; y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25DDE9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363225D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3F25B3FD" w14:textId="77777777" w:rsidTr="00E55BA9">
        <w:trPr>
          <w:trHeight w:val="39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3AE82798"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743C1B7"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3.1.2</w:t>
            </w:r>
            <w:r w:rsidRPr="003630E3">
              <w:rPr>
                <w:lang w:val="es-ES"/>
              </w:rPr>
              <w:tab/>
              <w:t>El volumen de contingencia, con su(s) límite(s) externo(s) al menos 10 m más allá del (los) límite(s) de la geografía del vuelo si la operación se realiza con una UA no anclada.</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D6B7EF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FF2C2BE"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0C6424AB" w14:textId="77777777" w:rsidTr="00E55BA9">
        <w:trPr>
          <w:trHeight w:val="39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2476B6E5"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9533BB1"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3.2</w:t>
            </w:r>
            <w:r w:rsidRPr="003630E3">
              <w:rPr>
                <w:lang w:val="es-ES"/>
              </w:rPr>
              <w:tab/>
              <w:t>Para definir el volumen operacional se deberán considerar las capacidades del UAS para mantener la posición en 4D (latitud, longitud, altura y tiempo).</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925E09A"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D262B9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6C3AAA97" w14:textId="77777777" w:rsidTr="00E55BA9">
        <w:trPr>
          <w:trHeight w:val="2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78DF668B"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D6DEC11"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3.3</w:t>
            </w:r>
            <w:r w:rsidRPr="003630E3">
              <w:rPr>
                <w:lang w:val="es-ES"/>
              </w:rPr>
              <w:tab/>
              <w:t>En particular, al determinar el volumen operacional se tendrá que considerar, la precisión de los medios de navegación, el error técnico de vuelo del UAS, cualquier error de definición de la ruta de vuelo y las latencias.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D060E8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C6866C1"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3169BA06" w14:textId="77777777" w:rsidTr="00E55BA9">
        <w:trPr>
          <w:trHeight w:val="2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21AF50B4"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DB7C7F4" w14:textId="77777777" w:rsidR="003630E3" w:rsidRPr="003630E3" w:rsidRDefault="003630E3" w:rsidP="003630E3">
            <w:pPr>
              <w:pStyle w:val="TableNormal"/>
              <w:numPr>
                <w:ilvl w:val="1"/>
                <w:numId w:val="12"/>
              </w:numPr>
              <w:spacing w:after="120"/>
              <w:ind w:left="544" w:hanging="544"/>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Se definirá el tamaño del volumen adyacente.</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E7ECF2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1DEF50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4F3CF907" w14:textId="77777777" w:rsidTr="00E55BA9">
        <w:trPr>
          <w:trHeight w:val="73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4012346C"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571EE93"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3.5</w:t>
            </w:r>
            <w:r w:rsidRPr="003630E3">
              <w:rPr>
                <w:lang w:val="es-ES"/>
              </w:rPr>
              <w:tab/>
              <w:t>El piloto a distancia debería aplicar procedimientos de emergencia tan pronto se indique que la UA puede exceder los límites del volumen operacional, según el punto 5.3.9 (d).</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EDA40F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25FBFD9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07258CFC" w14:textId="77777777" w:rsidTr="00E55BA9">
        <w:trPr>
          <w:trHeight w:val="73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bottom w:val="single" w:sz="2" w:space="0" w:color="auto"/>
              <w:right w:val="single" w:sz="2" w:space="0" w:color="auto"/>
            </w:tcBorders>
            <w:shd w:val="clear" w:color="auto" w:fill="767171" w:themeFill="background2" w:themeFillShade="80"/>
          </w:tcPr>
          <w:p w14:paraId="712A5396"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FD59DB8" w14:textId="77777777" w:rsidR="003630E3" w:rsidRPr="003630E3" w:rsidRDefault="003630E3" w:rsidP="00E55BA9">
            <w:pPr>
              <w:pStyle w:val="TableNormal"/>
              <w:ind w:left="544" w:hanging="544"/>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 xml:space="preserve">3.6 </w:t>
            </w:r>
            <w:r w:rsidRPr="003630E3">
              <w:rPr>
                <w:lang w:val="es-ES"/>
              </w:rPr>
              <w:tab/>
              <w:t>No se deberá sobrevolar a ninguna persona al pulverizar líquidos o arrojar sustancias. Infraestructuras o instalaciones podrán ser sobrevoladas a petición de la entidad responsable de la infraestructura o instalación.</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110A25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3630BF3E"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5EAE2C15" w14:textId="77777777" w:rsidTr="00E55BA9">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469E62C2" w14:textId="77777777" w:rsidR="003630E3" w:rsidRPr="003630E3" w:rsidRDefault="003630E3" w:rsidP="00E55BA9">
            <w:pPr>
              <w:pStyle w:val="TableNormal"/>
              <w:rPr>
                <w:color w:val="auto"/>
                <w:lang w:val="es-ES"/>
              </w:rPr>
            </w:pPr>
            <w:r w:rsidRPr="003630E3">
              <w:rPr>
                <w:color w:val="auto"/>
                <w:lang w:val="es-ES"/>
              </w:rPr>
              <w:t>Riesgo en tierra</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53F83B1"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3.7</w:t>
            </w:r>
            <w:r w:rsidRPr="003630E3">
              <w:rPr>
                <w:lang w:val="es-ES"/>
              </w:rPr>
              <w:tab/>
              <w:t>El operador de UAS deberá establecer un margen por riesgo en tierra para proteger a terceros en tierra fuera del volumen operacional.</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30AC07A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2AD554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71B7413E" w14:textId="77777777" w:rsidTr="00E55BA9">
        <w:trPr>
          <w:trHeight w:val="372"/>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5ADE1BE9"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5E1A445" w14:textId="77777777" w:rsidR="003630E3" w:rsidRPr="003630E3" w:rsidRDefault="003630E3" w:rsidP="00E55BA9">
            <w:pPr>
              <w:pStyle w:val="TableNormal"/>
              <w:spacing w:after="120"/>
              <w:ind w:left="561" w:hanging="561"/>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3.8</w:t>
            </w:r>
            <w:r w:rsidRPr="003630E3">
              <w:rPr>
                <w:lang w:val="es-ES"/>
              </w:rPr>
              <w:tab/>
              <w:t xml:space="preserve">Para operaciones de UA no anclada, el margen por riesgo en tierra deberá cubrir una distancia más allá del límite externo del área de contingencia. Esta distancia deberá ser al menos la que se define a continuación: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Look w:val="04A0" w:firstRow="1" w:lastRow="0" w:firstColumn="1" w:lastColumn="0" w:noHBand="0" w:noVBand="1"/>
            </w:tblPr>
            <w:tblGrid>
              <w:gridCol w:w="1020"/>
              <w:gridCol w:w="1500"/>
              <w:gridCol w:w="1710"/>
            </w:tblGrid>
            <w:tr w:rsidR="003630E3" w:rsidRPr="003630E3" w14:paraId="40C82A71" w14:textId="77777777" w:rsidTr="00E55BA9">
              <w:trPr>
                <w:trHeight w:val="402"/>
                <w:jc w:val="center"/>
              </w:trPr>
              <w:tc>
                <w:tcPr>
                  <w:tcW w:w="1020" w:type="dxa"/>
                  <w:vMerge w:val="restart"/>
                  <w:shd w:val="clear" w:color="auto" w:fill="AEAAAA" w:themeFill="background2" w:themeFillShade="BF"/>
                  <w:vAlign w:val="center"/>
                </w:tcPr>
                <w:p w14:paraId="0C67B0C1"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Altura Máxima AGL</w:t>
                  </w:r>
                  <w:r w:rsidRPr="003630E3">
                    <w:rPr>
                      <w:rFonts w:eastAsia="Times New Roman" w:cs="Times New Roman"/>
                      <w:szCs w:val="24"/>
                      <w:vertAlign w:val="superscript"/>
                      <w:lang w:eastAsia="de-DE"/>
                    </w:rPr>
                    <w:footnoteReference w:id="1"/>
                  </w:r>
                </w:p>
              </w:tc>
              <w:tc>
                <w:tcPr>
                  <w:tcW w:w="3210" w:type="dxa"/>
                  <w:gridSpan w:val="2"/>
                  <w:shd w:val="clear" w:color="auto" w:fill="AEAAAA" w:themeFill="background2" w:themeFillShade="BF"/>
                  <w:vAlign w:val="center"/>
                </w:tcPr>
                <w:p w14:paraId="00F48CBF"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Mínima distancia del margen por riesgo en tierra</w:t>
                  </w:r>
                </w:p>
              </w:tc>
            </w:tr>
            <w:tr w:rsidR="003630E3" w:rsidRPr="003630E3" w14:paraId="71C1229F" w14:textId="77777777" w:rsidTr="00E55BA9">
              <w:trPr>
                <w:trHeight w:val="60"/>
                <w:jc w:val="center"/>
              </w:trPr>
              <w:tc>
                <w:tcPr>
                  <w:tcW w:w="1020" w:type="dxa"/>
                  <w:vMerge/>
                  <w:shd w:val="clear" w:color="auto" w:fill="AEAAAA" w:themeFill="background2" w:themeFillShade="BF"/>
                  <w:vAlign w:val="center"/>
                </w:tcPr>
                <w:p w14:paraId="5A110D96"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p>
              </w:tc>
              <w:tc>
                <w:tcPr>
                  <w:tcW w:w="1500" w:type="dxa"/>
                  <w:shd w:val="clear" w:color="auto" w:fill="AEAAAA" w:themeFill="background2" w:themeFillShade="BF"/>
                  <w:vAlign w:val="center"/>
                </w:tcPr>
                <w:p w14:paraId="5B43254F"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 xml:space="preserve">con MTOM </w:t>
                  </w:r>
                  <w:r w:rsidRPr="003630E3">
                    <w:rPr>
                      <w:rFonts w:eastAsia="Times New Roman" w:cs="Times New Roman"/>
                      <w:sz w:val="20"/>
                      <w:szCs w:val="24"/>
                      <w:lang w:eastAsia="de-DE"/>
                    </w:rPr>
                    <w:br/>
                    <w:t>hasta 10 kg</w:t>
                  </w:r>
                </w:p>
              </w:tc>
              <w:tc>
                <w:tcPr>
                  <w:tcW w:w="1710" w:type="dxa"/>
                  <w:shd w:val="clear" w:color="auto" w:fill="AEAAAA" w:themeFill="background2" w:themeFillShade="BF"/>
                  <w:vAlign w:val="center"/>
                </w:tcPr>
                <w:p w14:paraId="39FB1E2B"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 xml:space="preserve">con MTOM </w:t>
                  </w:r>
                  <w:r w:rsidRPr="003630E3">
                    <w:rPr>
                      <w:rFonts w:eastAsia="Times New Roman" w:cs="Times New Roman"/>
                      <w:sz w:val="20"/>
                      <w:szCs w:val="24"/>
                      <w:lang w:eastAsia="de-DE"/>
                    </w:rPr>
                    <w:br/>
                    <w:t>mayor que 10 kg</w:t>
                  </w:r>
                </w:p>
              </w:tc>
            </w:tr>
            <w:tr w:rsidR="003630E3" w:rsidRPr="003630E3" w14:paraId="134D96FA" w14:textId="77777777" w:rsidTr="00E55BA9">
              <w:trPr>
                <w:trHeight w:val="262"/>
                <w:jc w:val="center"/>
              </w:trPr>
              <w:tc>
                <w:tcPr>
                  <w:tcW w:w="1020" w:type="dxa"/>
                  <w:shd w:val="clear" w:color="auto" w:fill="D0CECE" w:themeFill="background2" w:themeFillShade="E6"/>
                  <w:vAlign w:val="center"/>
                </w:tcPr>
                <w:p w14:paraId="195A2726"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10 m</w:t>
                  </w:r>
                </w:p>
              </w:tc>
              <w:tc>
                <w:tcPr>
                  <w:tcW w:w="1500" w:type="dxa"/>
                  <w:shd w:val="clear" w:color="auto" w:fill="D0CECE" w:themeFill="background2" w:themeFillShade="E6"/>
                  <w:vAlign w:val="center"/>
                </w:tcPr>
                <w:p w14:paraId="329C9A2C"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5 m</w:t>
                  </w:r>
                </w:p>
              </w:tc>
              <w:tc>
                <w:tcPr>
                  <w:tcW w:w="1710" w:type="dxa"/>
                  <w:shd w:val="clear" w:color="auto" w:fill="D0CECE" w:themeFill="background2" w:themeFillShade="E6"/>
                  <w:vAlign w:val="center"/>
                </w:tcPr>
                <w:p w14:paraId="3CD35AC2"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10 m</w:t>
                  </w:r>
                </w:p>
              </w:tc>
            </w:tr>
            <w:tr w:rsidR="003630E3" w:rsidRPr="003630E3" w14:paraId="1E72B3AB" w14:textId="77777777" w:rsidTr="00E55BA9">
              <w:trPr>
                <w:trHeight w:val="60"/>
                <w:jc w:val="center"/>
              </w:trPr>
              <w:tc>
                <w:tcPr>
                  <w:tcW w:w="1020" w:type="dxa"/>
                  <w:shd w:val="clear" w:color="auto" w:fill="D0CECE" w:themeFill="background2" w:themeFillShade="E6"/>
                  <w:vAlign w:val="center"/>
                </w:tcPr>
                <w:p w14:paraId="22A5A7C6"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30 m</w:t>
                  </w:r>
                </w:p>
              </w:tc>
              <w:tc>
                <w:tcPr>
                  <w:tcW w:w="1500" w:type="dxa"/>
                  <w:shd w:val="clear" w:color="auto" w:fill="D0CECE" w:themeFill="background2" w:themeFillShade="E6"/>
                  <w:vAlign w:val="center"/>
                </w:tcPr>
                <w:p w14:paraId="48221E30"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10 m</w:t>
                  </w:r>
                </w:p>
              </w:tc>
              <w:tc>
                <w:tcPr>
                  <w:tcW w:w="1710" w:type="dxa"/>
                  <w:shd w:val="clear" w:color="auto" w:fill="D0CECE" w:themeFill="background2" w:themeFillShade="E6"/>
                  <w:vAlign w:val="center"/>
                </w:tcPr>
                <w:p w14:paraId="5FECE74F"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20 m</w:t>
                  </w:r>
                </w:p>
              </w:tc>
            </w:tr>
            <w:tr w:rsidR="003630E3" w:rsidRPr="003630E3" w14:paraId="1508B52E" w14:textId="77777777" w:rsidTr="00E55BA9">
              <w:trPr>
                <w:jc w:val="center"/>
              </w:trPr>
              <w:tc>
                <w:tcPr>
                  <w:tcW w:w="1020" w:type="dxa"/>
                  <w:shd w:val="clear" w:color="auto" w:fill="D0CECE" w:themeFill="background2" w:themeFillShade="E6"/>
                  <w:vAlign w:val="center"/>
                </w:tcPr>
                <w:p w14:paraId="3163652A"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60 m</w:t>
                  </w:r>
                </w:p>
              </w:tc>
              <w:tc>
                <w:tcPr>
                  <w:tcW w:w="1500" w:type="dxa"/>
                  <w:shd w:val="clear" w:color="auto" w:fill="D0CECE" w:themeFill="background2" w:themeFillShade="E6"/>
                  <w:vAlign w:val="center"/>
                </w:tcPr>
                <w:p w14:paraId="4D2CBF05"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15 m</w:t>
                  </w:r>
                </w:p>
              </w:tc>
              <w:tc>
                <w:tcPr>
                  <w:tcW w:w="1710" w:type="dxa"/>
                  <w:shd w:val="clear" w:color="auto" w:fill="D0CECE" w:themeFill="background2" w:themeFillShade="E6"/>
                  <w:vAlign w:val="center"/>
                </w:tcPr>
                <w:p w14:paraId="48A8F696"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30 m</w:t>
                  </w:r>
                </w:p>
              </w:tc>
            </w:tr>
            <w:tr w:rsidR="003630E3" w:rsidRPr="003630E3" w14:paraId="352E111D" w14:textId="77777777" w:rsidTr="00E55BA9">
              <w:trPr>
                <w:jc w:val="center"/>
              </w:trPr>
              <w:tc>
                <w:tcPr>
                  <w:tcW w:w="1020" w:type="dxa"/>
                  <w:shd w:val="clear" w:color="auto" w:fill="D0CECE" w:themeFill="background2" w:themeFillShade="E6"/>
                  <w:vAlign w:val="center"/>
                </w:tcPr>
                <w:p w14:paraId="0A1B73A4"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90 m</w:t>
                  </w:r>
                </w:p>
              </w:tc>
              <w:tc>
                <w:tcPr>
                  <w:tcW w:w="1500" w:type="dxa"/>
                  <w:shd w:val="clear" w:color="auto" w:fill="D0CECE" w:themeFill="background2" w:themeFillShade="E6"/>
                  <w:vAlign w:val="center"/>
                </w:tcPr>
                <w:p w14:paraId="5A300A75"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20 m</w:t>
                  </w:r>
                </w:p>
              </w:tc>
              <w:tc>
                <w:tcPr>
                  <w:tcW w:w="1710" w:type="dxa"/>
                  <w:shd w:val="clear" w:color="auto" w:fill="D0CECE" w:themeFill="background2" w:themeFillShade="E6"/>
                  <w:vAlign w:val="center"/>
                </w:tcPr>
                <w:p w14:paraId="000E06F8"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45 m</w:t>
                  </w:r>
                </w:p>
              </w:tc>
            </w:tr>
            <w:tr w:rsidR="003630E3" w:rsidRPr="003630E3" w14:paraId="4D61084D" w14:textId="77777777" w:rsidTr="00E55BA9">
              <w:trPr>
                <w:jc w:val="center"/>
              </w:trPr>
              <w:tc>
                <w:tcPr>
                  <w:tcW w:w="1020" w:type="dxa"/>
                  <w:shd w:val="clear" w:color="auto" w:fill="D0CECE" w:themeFill="background2" w:themeFillShade="E6"/>
                  <w:vAlign w:val="center"/>
                </w:tcPr>
                <w:p w14:paraId="43536824"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120 m</w:t>
                  </w:r>
                </w:p>
              </w:tc>
              <w:tc>
                <w:tcPr>
                  <w:tcW w:w="1500" w:type="dxa"/>
                  <w:shd w:val="clear" w:color="auto" w:fill="D0CECE" w:themeFill="background2" w:themeFillShade="E6"/>
                  <w:vAlign w:val="center"/>
                </w:tcPr>
                <w:p w14:paraId="71CF160D"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25 m</w:t>
                  </w:r>
                </w:p>
              </w:tc>
              <w:tc>
                <w:tcPr>
                  <w:tcW w:w="1710" w:type="dxa"/>
                  <w:shd w:val="clear" w:color="auto" w:fill="D0CECE" w:themeFill="background2" w:themeFillShade="E6"/>
                  <w:vAlign w:val="center"/>
                </w:tcPr>
                <w:p w14:paraId="308DDCEC"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60 m</w:t>
                  </w:r>
                </w:p>
              </w:tc>
            </w:tr>
            <w:tr w:rsidR="003630E3" w:rsidRPr="003630E3" w14:paraId="79204464" w14:textId="77777777" w:rsidTr="00E55BA9">
              <w:trPr>
                <w:trHeight w:val="112"/>
                <w:jc w:val="center"/>
              </w:trPr>
              <w:tc>
                <w:tcPr>
                  <w:tcW w:w="1020" w:type="dxa"/>
                  <w:shd w:val="clear" w:color="auto" w:fill="D0CECE" w:themeFill="background2" w:themeFillShade="E6"/>
                  <w:vAlign w:val="center"/>
                </w:tcPr>
                <w:p w14:paraId="1E883F27"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150 m</w:t>
                  </w:r>
                </w:p>
              </w:tc>
              <w:tc>
                <w:tcPr>
                  <w:tcW w:w="1500" w:type="dxa"/>
                  <w:shd w:val="clear" w:color="auto" w:fill="D0CECE" w:themeFill="background2" w:themeFillShade="E6"/>
                  <w:vAlign w:val="center"/>
                </w:tcPr>
                <w:p w14:paraId="6BEB7217"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30 m</w:t>
                  </w:r>
                </w:p>
              </w:tc>
              <w:tc>
                <w:tcPr>
                  <w:tcW w:w="1710" w:type="dxa"/>
                  <w:shd w:val="clear" w:color="auto" w:fill="D0CECE" w:themeFill="background2" w:themeFillShade="E6"/>
                  <w:vAlign w:val="center"/>
                </w:tcPr>
                <w:p w14:paraId="4284BBAA" w14:textId="77777777" w:rsidR="003630E3" w:rsidRPr="003630E3" w:rsidRDefault="003630E3" w:rsidP="00E55BA9">
                  <w:pPr>
                    <w:framePr w:hSpace="141" w:wrap="around" w:vAnchor="text" w:hAnchor="text" w:x="-65" w:y="1"/>
                    <w:spacing w:after="0"/>
                    <w:suppressOverlap/>
                    <w:jc w:val="center"/>
                    <w:rPr>
                      <w:rFonts w:eastAsia="Times New Roman" w:cs="Times New Roman"/>
                      <w:sz w:val="20"/>
                      <w:szCs w:val="24"/>
                      <w:lang w:eastAsia="de-DE"/>
                    </w:rPr>
                  </w:pPr>
                  <w:r w:rsidRPr="003630E3">
                    <w:rPr>
                      <w:rFonts w:eastAsia="Times New Roman" w:cs="Times New Roman"/>
                      <w:sz w:val="20"/>
                      <w:szCs w:val="24"/>
                      <w:lang w:eastAsia="de-DE"/>
                    </w:rPr>
                    <w:t>75 m</w:t>
                  </w:r>
                </w:p>
              </w:tc>
            </w:tr>
          </w:tbl>
          <w:p w14:paraId="65ECB626"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514B98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71E553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4D7736A3" w14:textId="77777777" w:rsidTr="00E55BA9">
        <w:trPr>
          <w:trHeight w:val="558"/>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E4EDED0"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2C68BA2"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3.9</w:t>
            </w:r>
            <w:r w:rsidRPr="003630E3">
              <w:rPr>
                <w:lang w:val="es-ES"/>
              </w:rPr>
              <w:tab/>
              <w:t>Para operaciones de UA anclada, el margen por riesgo en tierra se considera en el punto 1.7.</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25E796E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095CA1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301AB1DB" w14:textId="77777777" w:rsidTr="00E55BA9">
        <w:trPr>
          <w:trHeight w:val="245"/>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right w:val="single" w:sz="2" w:space="0" w:color="auto"/>
            </w:tcBorders>
            <w:shd w:val="clear" w:color="auto" w:fill="767171" w:themeFill="background2" w:themeFillShade="80"/>
          </w:tcPr>
          <w:p w14:paraId="7177FA55" w14:textId="77777777" w:rsidR="003630E3" w:rsidRPr="003630E3" w:rsidRDefault="003630E3" w:rsidP="00E55BA9">
            <w:pPr>
              <w:pStyle w:val="TableNormal"/>
              <w:rPr>
                <w:color w:val="auto"/>
                <w:lang w:val="es-ES"/>
              </w:rPr>
            </w:pPr>
            <w:r w:rsidRPr="003630E3">
              <w:rPr>
                <w:color w:val="auto"/>
                <w:lang w:val="es-ES"/>
              </w:rPr>
              <w:t>Riesgo en aire</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2CB7708"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3.10</w:t>
            </w:r>
            <w:r w:rsidRPr="003630E3">
              <w:rPr>
                <w:lang w:val="es-ES"/>
              </w:rPr>
              <w:tab/>
              <w:t xml:space="preserve">Si la operación del UAS se realiza por encima de 120 m y hasta los 150 m, el operador UAS deberá: </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2A233F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3B05E33"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517DE705" w14:textId="77777777" w:rsidTr="00E55BA9">
        <w:trPr>
          <w:trHeight w:val="819"/>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0B25E48C"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7BD74FF"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3.10.1</w:t>
            </w:r>
            <w:r w:rsidRPr="003630E3">
              <w:rPr>
                <w:lang w:val="es-ES"/>
              </w:rPr>
              <w:tab/>
              <w:t xml:space="preserve">Se establece un margen por riesgo en aire para proteger a terceros en aire fuera del volumen operacional; y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A3E45EF"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 en caso contrario, indique ‘n/a’.</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20DBFD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w:t>
            </w:r>
          </w:p>
          <w:p w14:paraId="7486332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la documentación que lo</w:t>
            </w:r>
          </w:p>
          <w:p w14:paraId="5B66913A"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justifica está en el MO.’</w:t>
            </w:r>
          </w:p>
          <w:p w14:paraId="08DE415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La justificación que respalda la reducción del margen por riesgo en aire se documenta en [</w:t>
            </w:r>
            <w:r w:rsidRPr="003630E3">
              <w:rPr>
                <w:i/>
                <w:iCs/>
                <w:lang w:val="es-ES"/>
              </w:rPr>
              <w:t>Apartado X.X.X. del MO.</w:t>
            </w:r>
            <w:r w:rsidRPr="003630E3">
              <w:rPr>
                <w:lang w:val="es-ES"/>
              </w:rPr>
              <w:t>] o ‘N/A’.</w:t>
            </w:r>
          </w:p>
        </w:tc>
      </w:tr>
      <w:tr w:rsidR="003630E3" w:rsidRPr="003630E3" w14:paraId="5EA2C6D4" w14:textId="77777777" w:rsidTr="00E55BA9">
        <w:trPr>
          <w:trHeight w:val="2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66149609"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ECCD4B3"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3.10.2</w:t>
            </w:r>
            <w:r w:rsidRPr="003630E3">
              <w:rPr>
                <w:lang w:val="es-ES"/>
              </w:rPr>
              <w:tab/>
              <w:t xml:space="preserve">Si el margen por riesgo en aire forma parte de espacio aéreo controlado, se coordinará la operación con el ANSP correspondiente;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308B36A"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 en caso contrario, indique ‘n/a’.</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FD7C1E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w:t>
            </w:r>
          </w:p>
          <w:p w14:paraId="6337617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la documentación que lo justifica está en el MO.’ o ‘N/A’.</w:t>
            </w:r>
          </w:p>
        </w:tc>
      </w:tr>
      <w:tr w:rsidR="003630E3" w:rsidRPr="003630E3" w14:paraId="1741D552" w14:textId="77777777" w:rsidTr="00E55BA9">
        <w:trPr>
          <w:trHeight w:val="2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25B2A07D"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0C39D59"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3.10.3</w:t>
            </w:r>
            <w:r w:rsidRPr="003630E3">
              <w:rPr>
                <w:lang w:val="es-ES"/>
              </w:rPr>
              <w:tab/>
              <w:t>Se desarrollan procedimientos apropiados para no poner en peligro a otros usuarios del espacio aéreo.</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B78332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 Describa cómo los pilotos a distancia y, si se emplean, los observadores del espacio aéreo (</w:t>
            </w:r>
            <w:proofErr w:type="spellStart"/>
            <w:r w:rsidRPr="003630E3">
              <w:rPr>
                <w:i/>
                <w:iCs/>
                <w:lang w:val="es-ES"/>
              </w:rPr>
              <w:t>AOs</w:t>
            </w:r>
            <w:proofErr w:type="spellEnd"/>
            <w:r w:rsidRPr="003630E3">
              <w:rPr>
                <w:i/>
                <w:iCs/>
                <w:lang w:val="es-ES"/>
              </w:rPr>
              <w:t>) son capaces de evaluar la altura de la UA en comparación con otros usuarios del espacio aéreo</w:t>
            </w:r>
            <w:r w:rsidRPr="003630E3">
              <w:rPr>
                <w:rStyle w:val="Refdenotaalpie"/>
                <w:rFonts w:eastAsiaTheme="majorEastAsia"/>
                <w:iCs/>
                <w:lang w:val="es-ES"/>
              </w:rPr>
              <w:footnoteReference w:id="2"/>
            </w:r>
            <w:r w:rsidRPr="003630E3">
              <w:rPr>
                <w:i/>
                <w:iCs/>
                <w:lang w:val="es-ES"/>
              </w:rPr>
              <w:t>, en caso contrario, indique ‘n/a’.</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D50290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 o ‘N/A’.</w:t>
            </w:r>
          </w:p>
        </w:tc>
      </w:tr>
      <w:tr w:rsidR="003630E3" w:rsidRPr="003630E3" w14:paraId="5257EDFB" w14:textId="77777777" w:rsidTr="00E55BA9">
        <w:trPr>
          <w:trHeight w:val="1097"/>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53A168FB"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24535E1"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3.11</w:t>
            </w:r>
            <w:r w:rsidRPr="003630E3">
              <w:rPr>
                <w:lang w:val="es-ES"/>
              </w:rPr>
              <w:tab/>
              <w:t xml:space="preserve">El volumen operacional deberá estar fuera de cualquier zona geográfica correspondiente a una zona de restricción de vuelos de un aeródromo protegido o de cualquier otro tipo, a menos que se haya otorgado al operador del UAS el permiso correspondiente.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430EAA1"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3A5FFE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3F94F403" w14:textId="77777777" w:rsidTr="00E55BA9">
        <w:trPr>
          <w:trHeight w:val="2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shd w:val="clear" w:color="auto" w:fill="767171" w:themeFill="background2" w:themeFillShade="80"/>
          </w:tcPr>
          <w:p w14:paraId="12518995"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D17D2F9"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3.12</w:t>
            </w:r>
            <w:r w:rsidRPr="003630E3">
              <w:rPr>
                <w:lang w:val="es-ES"/>
              </w:rPr>
              <w:tab/>
              <w:t xml:space="preserve">Antes del vuelo, el operador del UAS deberá evaluar la proximidad de la operación planificada a la actividad de aeronaves tripuladas.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6057CFC"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B98CA4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1D2D0C89" w14:textId="77777777" w:rsidTr="00E55BA9">
        <w:trPr>
          <w:trHeight w:val="2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bottom w:val="single" w:sz="2" w:space="0" w:color="auto"/>
              <w:right w:val="single" w:sz="2" w:space="0" w:color="auto"/>
            </w:tcBorders>
            <w:shd w:val="clear" w:color="auto" w:fill="767171" w:themeFill="background2" w:themeFillShade="80"/>
          </w:tcPr>
          <w:p w14:paraId="5061F859"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9813F54"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rFonts w:cstheme="minorHAnsi"/>
                <w:lang w:val="es-ES"/>
              </w:rPr>
              <w:t xml:space="preserve">3.13 </w:t>
            </w:r>
            <w:r w:rsidRPr="003630E3">
              <w:rPr>
                <w:lang w:val="es-ES"/>
              </w:rPr>
              <w:tab/>
            </w:r>
            <w:r w:rsidRPr="003630E3">
              <w:rPr>
                <w:rFonts w:cstheme="minorHAnsi"/>
                <w:lang w:val="es-ES"/>
              </w:rPr>
              <w:t>El operador de UAS debe establecer un esquema de no conflicto que permita al piloto a distancia tomar decisiones eficientes en caso de tráfico entrante.</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E6760EB"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EFDE45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3578F7E0" w14:textId="77777777" w:rsidTr="00E55BA9">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6446A93A" w14:textId="77777777" w:rsidR="003630E3" w:rsidRPr="003630E3" w:rsidRDefault="003630E3" w:rsidP="00E55BA9">
            <w:pPr>
              <w:pStyle w:val="TableNormal"/>
              <w:rPr>
                <w:color w:val="auto"/>
                <w:lang w:val="es-ES"/>
              </w:rPr>
            </w:pPr>
            <w:r w:rsidRPr="003630E3">
              <w:rPr>
                <w:color w:val="auto"/>
                <w:lang w:val="es-ES"/>
              </w:rPr>
              <w:t>Observadores</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5D6FE86"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rFonts w:cstheme="minorHAnsi"/>
                <w:lang w:val="es-ES"/>
              </w:rPr>
            </w:pPr>
            <w:r w:rsidRPr="003630E3">
              <w:rPr>
                <w:rFonts w:cstheme="minorHAnsi"/>
                <w:lang w:val="es-ES"/>
              </w:rPr>
              <w:t xml:space="preserve">3.14   Observadores del espacio aéreo (OA): N/A </w:t>
            </w:r>
          </w:p>
          <w:p w14:paraId="23EF161A" w14:textId="77777777" w:rsidR="003630E3" w:rsidRPr="003630E3" w:rsidRDefault="003630E3" w:rsidP="00E55BA9">
            <w:pPr>
              <w:pStyle w:val="TableNormal"/>
              <w:ind w:left="562" w:hanging="34"/>
              <w:jc w:val="both"/>
              <w:cnfStyle w:val="000000000000" w:firstRow="0" w:lastRow="0" w:firstColumn="0" w:lastColumn="0" w:oddVBand="0" w:evenVBand="0" w:oddHBand="0" w:evenHBand="0" w:firstRowFirstColumn="0" w:firstRowLastColumn="0" w:lastRowFirstColumn="0" w:lastRowLastColumn="0"/>
              <w:rPr>
                <w:rFonts w:cstheme="minorHAnsi"/>
                <w:lang w:val="es-ES"/>
              </w:rPr>
            </w:pPr>
            <w:r w:rsidRPr="003630E3">
              <w:rPr>
                <w:rFonts w:cstheme="minorHAnsi"/>
                <w:lang w:val="es-ES"/>
              </w:rPr>
              <w:t>Observadores de la UA: punto 5.3.9.(b).</w:t>
            </w:r>
          </w:p>
        </w:tc>
        <w:tc>
          <w:tcPr>
            <w:tcW w:w="2976" w:type="dxa"/>
            <w:tcBorders>
              <w:top w:val="single" w:sz="2" w:space="0" w:color="auto"/>
              <w:left w:val="single" w:sz="2" w:space="0" w:color="auto"/>
              <w:bottom w:val="single" w:sz="2" w:space="0" w:color="auto"/>
              <w:right w:val="single" w:sz="2" w:space="0" w:color="auto"/>
            </w:tcBorders>
          </w:tcPr>
          <w:p w14:paraId="262F987F"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c>
          <w:tcPr>
            <w:tcW w:w="2552" w:type="dxa"/>
            <w:tcBorders>
              <w:top w:val="single" w:sz="2" w:space="0" w:color="auto"/>
              <w:left w:val="single" w:sz="2" w:space="0" w:color="auto"/>
              <w:bottom w:val="single" w:sz="2" w:space="0" w:color="auto"/>
              <w:right w:val="single" w:sz="2" w:space="0" w:color="auto"/>
            </w:tcBorders>
          </w:tcPr>
          <w:p w14:paraId="0AFA0AB2"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7199241E" w14:textId="77777777" w:rsidTr="00E55BA9">
        <w:trPr>
          <w:trHeight w:val="346"/>
        </w:trPr>
        <w:tc>
          <w:tcPr>
            <w:cnfStyle w:val="001000000000" w:firstRow="0" w:lastRow="0" w:firstColumn="1" w:lastColumn="0" w:oddVBand="0" w:evenVBand="0" w:oddHBand="0" w:evenHBand="0" w:firstRowFirstColumn="0" w:firstRowLastColumn="0" w:lastRowFirstColumn="0" w:lastRowLastColumn="0"/>
            <w:tcW w:w="14521" w:type="dxa"/>
            <w:gridSpan w:val="8"/>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7CCA2277" w14:textId="77777777" w:rsidR="003630E3" w:rsidRPr="003630E3" w:rsidRDefault="003630E3" w:rsidP="003630E3">
            <w:pPr>
              <w:pStyle w:val="TableNormal"/>
              <w:numPr>
                <w:ilvl w:val="0"/>
                <w:numId w:val="8"/>
              </w:numPr>
              <w:rPr>
                <w:color w:val="auto"/>
                <w:lang w:val="es-ES"/>
              </w:rPr>
            </w:pPr>
            <w:r w:rsidRPr="003630E3">
              <w:rPr>
                <w:color w:val="auto"/>
                <w:lang w:val="es-ES"/>
              </w:rPr>
              <w:t>Condiciones para el operador de UAS y las operaciones con UAS</w:t>
            </w:r>
          </w:p>
        </w:tc>
      </w:tr>
      <w:tr w:rsidR="003630E3" w:rsidRPr="003630E3" w14:paraId="426F3C19" w14:textId="77777777" w:rsidTr="00E55BA9">
        <w:trPr>
          <w:trHeight w:val="221"/>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B0B7A87" w14:textId="77777777" w:rsidR="003630E3" w:rsidRPr="003630E3" w:rsidRDefault="003630E3" w:rsidP="00E55BA9">
            <w:pPr>
              <w:pStyle w:val="TableNormal"/>
              <w:rPr>
                <w:color w:val="auto"/>
                <w:lang w:val="es-ES"/>
              </w:rPr>
            </w:pPr>
            <w:r w:rsidRPr="003630E3">
              <w:rPr>
                <w:color w:val="auto"/>
                <w:lang w:val="es-ES"/>
              </w:rPr>
              <w:t>Operador de UAS y las operaciones con UAS</w:t>
            </w:r>
          </w:p>
        </w:tc>
        <w:tc>
          <w:tcPr>
            <w:tcW w:w="7367" w:type="dxa"/>
            <w:gridSpan w:val="5"/>
            <w:tcBorders>
              <w:top w:val="single" w:sz="2" w:space="0" w:color="auto"/>
              <w:left w:val="single" w:sz="2" w:space="0" w:color="auto"/>
              <w:bottom w:val="single" w:sz="2" w:space="0" w:color="auto"/>
              <w:right w:val="single" w:sz="2" w:space="0" w:color="auto"/>
            </w:tcBorders>
          </w:tcPr>
          <w:p w14:paraId="2268489D"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w:t>
            </w:r>
            <w:r w:rsidRPr="003630E3">
              <w:rPr>
                <w:lang w:val="es-ES"/>
              </w:rPr>
              <w:tab/>
              <w:t>El operador UAS deberá:</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5B67206"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341127F" w14:textId="77777777" w:rsidR="003630E3" w:rsidRPr="003630E3" w:rsidRDefault="003630E3" w:rsidP="00E55BA9">
            <w:pPr>
              <w:pStyle w:val="TableNormal"/>
              <w:ind w:left="567"/>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587C621B"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40615A22"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tcPr>
          <w:p w14:paraId="71CB9607"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4.1.1</w:t>
            </w:r>
            <w:r w:rsidRPr="003630E3">
              <w:rPr>
                <w:lang w:val="es-ES"/>
              </w:rPr>
              <w:tab/>
              <w:t>Desarrollar un Manual de Operaciones (MO) (el esquema a seguir en AMC1 UAS.SPEC.030(3)(e) con información adicional en GM1 UAS.SPEC.030(3)(e);</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2A4775E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283771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 el MO.’</w:t>
            </w:r>
          </w:p>
        </w:tc>
      </w:tr>
      <w:tr w:rsidR="003630E3" w:rsidRPr="003630E3" w14:paraId="15AF4FAD"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6CC7ADA"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tcPr>
          <w:p w14:paraId="5D91DD40"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4.1.2</w:t>
            </w:r>
            <w:r w:rsidRPr="003630E3">
              <w:rPr>
                <w:lang w:val="es-ES"/>
              </w:rPr>
              <w:tab/>
              <w:t>Definir e incluir en el MO el procedimiento para determinar el volumen operacional y el margen por riesgo en tierra para la operación prevista, según los puntos 3.1 a 3.6, y el volumen adyacente;</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3FE1DB3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Describa cómo se cumple esta condición.</w:t>
            </w:r>
          </w:p>
          <w:p w14:paraId="56A35CD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42E779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1D2133A5"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1905593"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tcPr>
          <w:p w14:paraId="192FA4F2"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4.1.3</w:t>
            </w:r>
            <w:r w:rsidRPr="003630E3">
              <w:rPr>
                <w:lang w:val="es-ES"/>
              </w:rPr>
              <w:tab/>
              <w:t>Desarrollar procedimientos para garantizar que la operación se realiza de manera segura y que los requisitos de seguridad (</w:t>
            </w:r>
            <w:proofErr w:type="spellStart"/>
            <w:r w:rsidRPr="003630E3">
              <w:rPr>
                <w:lang w:val="es-ES"/>
              </w:rPr>
              <w:t>security</w:t>
            </w:r>
            <w:proofErr w:type="spellEnd"/>
            <w:r w:rsidRPr="003630E3">
              <w:rPr>
                <w:lang w:val="es-ES"/>
              </w:rPr>
              <w:t>) aplicables en el área de operaciones sean cumplidos durante la operación;</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3D7A8C3"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37225C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0D6438AC"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DC6F252"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tcPr>
          <w:p w14:paraId="744B0229"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4.1.4</w:t>
            </w:r>
            <w:r w:rsidRPr="003630E3">
              <w:rPr>
                <w:lang w:val="es-ES"/>
              </w:rPr>
              <w:tab/>
              <w:t>Desarrollar las medidas para proteger el UAS contra interferencia ilícita y un acceso no autorizado;</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C9EDEF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75DBD41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5B5091E9"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58DEC885"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tcPr>
          <w:p w14:paraId="75BF6C55"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4.1.5</w:t>
            </w:r>
            <w:r w:rsidRPr="003630E3">
              <w:rPr>
                <w:lang w:val="es-ES"/>
              </w:rPr>
              <w:tab/>
              <w:t>Desarrollar los procedimientos que garanticen que todas las operaciones cumplen con el Reglamento (UE) 2016/679 relativo a la protección de las personas físicas en lo que respecta al tratamiento de datos personales y a la libre circulación de estos datos;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BABE6C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CC20BE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788FE5EA"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CFA796D"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tcPr>
          <w:p w14:paraId="70112602"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4.1.6</w:t>
            </w:r>
            <w:r w:rsidRPr="003630E3">
              <w:rPr>
                <w:lang w:val="es-ES"/>
              </w:rPr>
              <w:tab/>
              <w:t>Desarrollar instrucciones para que sus pilotos a distancia planifiquen las operaciones minimizando emisiones de ruido o cualquier otro tipo de emisión molesta para las personas y animales;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CEC0BA4"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687889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63BB029B"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437432C6"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BCCBE01"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4.1.7</w:t>
            </w:r>
            <w:r w:rsidRPr="003630E3">
              <w:rPr>
                <w:lang w:val="es-ES"/>
              </w:rPr>
              <w:tab/>
              <w:t>Garantizar la adecuación de los procedimientos de contingencia y emergencia y demostrarlo con alguna de las siguientes opciones:</w:t>
            </w:r>
          </w:p>
          <w:p w14:paraId="58A211AA"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(a)</w:t>
            </w:r>
            <w:r w:rsidRPr="003630E3">
              <w:rPr>
                <w:lang w:val="es-ES"/>
              </w:rPr>
              <w:tab/>
              <w:t>Vuelos de prueba específicos; o</w:t>
            </w:r>
          </w:p>
          <w:p w14:paraId="5C8C96C6"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(b)</w:t>
            </w:r>
            <w:r w:rsidRPr="003630E3">
              <w:rPr>
                <w:lang w:val="es-ES"/>
              </w:rPr>
              <w:tab/>
              <w:t>Simulaciones, siempre que los medios de simulación sean representativos y se demuestren válidos para la finalidad con resultados positivos.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88118FA"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2BA7E9A4"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 xml:space="preserve">‘Declaro el cumplimiento y que la documentación que lo justifica está en el documento </w:t>
            </w:r>
            <w:r w:rsidRPr="003630E3">
              <w:rPr>
                <w:i/>
                <w:iCs/>
                <w:lang w:val="es-ES"/>
              </w:rPr>
              <w:t>[vuelos de prueba /simulaciones</w:t>
            </w:r>
            <w:r w:rsidRPr="003630E3">
              <w:rPr>
                <w:lang w:val="es-ES"/>
              </w:rPr>
              <w:t>].’</w:t>
            </w:r>
          </w:p>
        </w:tc>
      </w:tr>
      <w:tr w:rsidR="003630E3" w:rsidRPr="003630E3" w14:paraId="4B8B641B"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85FDFD5"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11ABAF5"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4.1.8</w:t>
            </w:r>
            <w:r w:rsidRPr="003630E3">
              <w:rPr>
                <w:lang w:val="es-ES"/>
              </w:rPr>
              <w:tab/>
              <w:t>Desarrollar un plan de respuesta a la emergencia cumpliendo las condiciones de un nivel “medio” de robustez (ver “</w:t>
            </w:r>
            <w:hyperlink r:id="rId11" w:history="1">
              <w:r w:rsidRPr="003630E3">
                <w:rPr>
                  <w:rStyle w:val="Hipervnculo"/>
                  <w:color w:val="auto"/>
                  <w:lang w:val="es-ES"/>
                </w:rPr>
                <w:t>ANEXOS AL MATERIAL ORIENTATIVORELATIVO A LA JUSTIFICACIÓN DE LOS NIVELES DE ROBUSTEZ DE LAS MITIGACIONES USADAS PARA REDUCIR EL RIESGO INTRINSECO EN TIERRA YDE LOS OBJETIVOS DE SEGURIDAD DERIVADOSDE UNA EVALUACIÓN DE RIESGO OPERACIONAL SAIL I Y SAIL II. ANEXO 7 CONTENIDO DEL PLAN DE RESPUESTA ANTE EMERGENCIAS (ERP)</w:t>
              </w:r>
            </w:hyperlink>
            <w:r w:rsidRPr="003630E3">
              <w:rPr>
                <w:lang w:val="es-ES"/>
              </w:rPr>
              <w:t>”);</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98314E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64C5E231"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68370C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3B6C07CB"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D8C2E69"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5DD3A60"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4.1.9</w:t>
            </w:r>
            <w:r w:rsidRPr="003630E3">
              <w:rPr>
                <w:lang w:val="es-ES"/>
              </w:rPr>
              <w:tab/>
              <w:t xml:space="preserve">Cuando se requiera por la zona geográfica de UAS para la ubicación prevista de operación, cargar información actualizada en la función de </w:t>
            </w:r>
            <w:proofErr w:type="spellStart"/>
            <w:r w:rsidRPr="003630E3">
              <w:rPr>
                <w:lang w:val="es-ES"/>
              </w:rPr>
              <w:t>geoconsciencia</w:t>
            </w:r>
            <w:proofErr w:type="spellEnd"/>
            <w:r w:rsidRPr="003630E3">
              <w:rPr>
                <w:lang w:val="es-ES"/>
              </w:rPr>
              <w:t>, si dicho sistema está instalado en el UAS;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315529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740F0D6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082F7E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4A3A6C5D"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A73D229"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85244EA"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4.1.10</w:t>
            </w:r>
            <w:r w:rsidRPr="003630E3">
              <w:rPr>
                <w:lang w:val="es-ES"/>
              </w:rPr>
              <w:tab/>
              <w:t>Garantizar que, antes de iniciar la operación, la zona terrestre controlada estará establecida, será efectiva y cumplirá con la distancia mínima definida en los puntos 3.1 y 3.5 y que, cuando sea necesario, se establecerá coordinación con las autoridades correspondientes;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72A8C9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165F5C1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35B8CEE"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7DC89C2B"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E5C06D3"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B7E9ABA"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4.1.11</w:t>
            </w:r>
            <w:r w:rsidRPr="003630E3">
              <w:rPr>
                <w:lang w:val="es-ES"/>
              </w:rPr>
              <w:tab/>
              <w:t>Garantizar que, antes de iniciar la operación, todas las personas que se encuentren presentes en la zona terrestre controlada:</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302B5B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A035B0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3A1276A3"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41C2266"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6605170"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(a)</w:t>
            </w:r>
            <w:r w:rsidRPr="003630E3">
              <w:rPr>
                <w:lang w:val="es-ES"/>
              </w:rPr>
              <w:tab/>
              <w:t>Hayan sido informadas de los riesgos de la operación;</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820F9E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741EC51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B7BDE7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2EB28C68"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15E2B45"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4AEF106"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(b)</w:t>
            </w:r>
            <w:r w:rsidRPr="003630E3">
              <w:rPr>
                <w:lang w:val="es-ES"/>
              </w:rPr>
              <w:tab/>
              <w:t>Hayan sido informadas o formadas, según corresponda, sobre las precauciones y medidas de seguridad que el operador de UAS haya establecido para su protección; y que</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6614FD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5E41C593"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C456EA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13F34230"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2C12ACE"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793DD15"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(c)</w:t>
            </w:r>
            <w:r w:rsidRPr="003630E3">
              <w:rPr>
                <w:lang w:val="es-ES"/>
              </w:rPr>
              <w:tab/>
              <w:t>Hayan aceptado explícitamente participar en la operación;</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E95239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5A83B4E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9BF88E4"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62CDC724"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63ED71E"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3CF9621"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4.1.12</w:t>
            </w:r>
            <w:r w:rsidRPr="003630E3">
              <w:rPr>
                <w:lang w:val="es-ES"/>
              </w:rPr>
              <w:tab/>
              <w:t>Designar para cada vuelo un piloto a distancia con las competencias adecuadas y, si aplica, otro personal a cargo de tareas esenciales para la operación del UAS;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2DBF501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F7190D4"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09DCC305"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B5D9DC7"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17A8BC6" w14:textId="77777777" w:rsidR="003630E3" w:rsidRPr="003630E3" w:rsidRDefault="003630E3" w:rsidP="003630E3">
            <w:pPr>
              <w:pStyle w:val="Prrafodelista"/>
              <w:widowControl w:val="0"/>
              <w:numPr>
                <w:ilvl w:val="2"/>
                <w:numId w:val="10"/>
              </w:numPr>
              <w:adjustRightInd w:val="0"/>
              <w:ind w:left="818" w:hanging="567"/>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3630E3">
              <w:rPr>
                <w:rFonts w:cstheme="minorHAnsi"/>
              </w:rPr>
              <w:t>En caso de que la operación se realice en un espacio aéreo controlado, como parte de los procedimientos que están contenidos en el MO (punto 4.1.1 anterior), incluir una descripción de lo siguiente:</w:t>
            </w:r>
          </w:p>
          <w:p w14:paraId="7550F269" w14:textId="77777777" w:rsidR="003630E3" w:rsidRPr="003630E3" w:rsidRDefault="003630E3" w:rsidP="003630E3">
            <w:pPr>
              <w:pStyle w:val="Prrafodelista"/>
              <w:widowControl w:val="0"/>
              <w:numPr>
                <w:ilvl w:val="0"/>
                <w:numId w:val="11"/>
              </w:numPr>
              <w:adjustRightInd w:val="0"/>
              <w:ind w:left="1243"/>
              <w:contextualSpacing w:val="0"/>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3630E3">
              <w:rPr>
                <w:rFonts w:cstheme="minorHAnsi"/>
              </w:rPr>
              <w:t>El método y medios de comunicación con la entidad responsable de la gestión del espacio aéreo durante todo el período de operación;</w:t>
            </w:r>
          </w:p>
          <w:p w14:paraId="3D708AEC" w14:textId="77777777" w:rsidR="003630E3" w:rsidRPr="003630E3" w:rsidRDefault="003630E3" w:rsidP="003630E3">
            <w:pPr>
              <w:pStyle w:val="Prrafodelista"/>
              <w:widowControl w:val="0"/>
              <w:numPr>
                <w:ilvl w:val="0"/>
                <w:numId w:val="11"/>
              </w:numPr>
              <w:adjustRightInd w:val="0"/>
              <w:ind w:left="1243"/>
              <w:contextualSpacing w:val="0"/>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3630E3">
              <w:rPr>
                <w:rFonts w:cstheme="minorHAnsi"/>
              </w:rPr>
              <w:t>El (los) miembro(s) del personal a cargo de tareas esenciales para la operación del UA, que son responsables de establecer esta comunicación;</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218E656A"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ED559A3"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139C4878"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5325395"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6BD60E2"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4.1.14</w:t>
            </w:r>
            <w:r w:rsidRPr="003630E3">
              <w:rPr>
                <w:lang w:val="es-ES"/>
              </w:rPr>
              <w:tab/>
              <w:t xml:space="preserve"> Garantizar que en la operación se utiliza y se facilita un uso eficiente del espectro de radiofrecuencia evitando interferencias que puedan causar daños;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A3A8B5A"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300DFF3"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431F08FD" w14:textId="77777777" w:rsidTr="00E55BA9">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6D94D93D"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25EFB77"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4.1.15</w:t>
            </w:r>
            <w:r w:rsidRPr="003630E3">
              <w:rPr>
                <w:lang w:val="es-ES"/>
              </w:rPr>
              <w:tab/>
              <w:t xml:space="preserve"> Mantener un mínimo de tres años el registro actualizado de la información de las operaciones, incluyendo cualquier suceso operacional o técnico anómalo, u otro dato requerido de acuerdo a la declaración o a la autorización;</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0E1B2EA"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3D9974B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el cumplimiento y que los registros están a disposición de la autoridad competente cuando lo requiera para revisión’</w:t>
            </w:r>
          </w:p>
        </w:tc>
      </w:tr>
      <w:tr w:rsidR="003630E3" w:rsidRPr="003630E3" w14:paraId="4A5C1B74" w14:textId="77777777" w:rsidTr="00E55BA9">
        <w:trPr>
          <w:trHeight w:val="19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8A8A575" w14:textId="77777777" w:rsidR="003630E3" w:rsidRPr="003630E3" w:rsidRDefault="003630E3" w:rsidP="00E55BA9">
            <w:pPr>
              <w:pStyle w:val="TableNormal"/>
              <w:rPr>
                <w:color w:val="auto"/>
                <w:lang w:val="es-ES"/>
              </w:rPr>
            </w:pPr>
            <w:r w:rsidRPr="003630E3">
              <w:rPr>
                <w:color w:val="auto"/>
                <w:lang w:val="es-ES"/>
              </w:rPr>
              <w:t>Mantenimiento del UAS</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8E0414A"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4.2</w:t>
            </w:r>
            <w:r w:rsidRPr="003630E3">
              <w:rPr>
                <w:lang w:val="es-ES"/>
              </w:rPr>
              <w:tab/>
              <w:t>El operador UAS deberá:</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E3567CE"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1DC455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0B951992" w14:textId="77777777" w:rsidTr="00E55BA9">
        <w:trPr>
          <w:trHeight w:val="1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4A96019D"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7C8C105"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4.2.1</w:t>
            </w:r>
            <w:r w:rsidRPr="003630E3">
              <w:rPr>
                <w:lang w:val="es-ES"/>
              </w:rPr>
              <w:tab/>
              <w:t>Garantizar que las instrucciones de mantenimiento del UAS definidas por el operador se han incluido en el MO y que, al menos, incluyen las instrucciones y requisitos del fabricante del UAS que sean de aplicación;</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BA1C69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384D612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7C4C6E79" w14:textId="77777777" w:rsidTr="00E55BA9">
        <w:trPr>
          <w:trHeight w:val="1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202A7F0"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AF1A157"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4.2.2</w:t>
            </w:r>
            <w:r w:rsidRPr="003630E3">
              <w:rPr>
                <w:lang w:val="es-ES"/>
              </w:rPr>
              <w:tab/>
              <w:t xml:space="preserve">Garantizar que el personal de mantenimiento sigue las instrucciones de mantenimiento del UAS cuando realice las tareas;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2C769E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735F6DE"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1626716E" w14:textId="77777777" w:rsidTr="00E55BA9">
        <w:trPr>
          <w:trHeight w:val="1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B371145"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A9E3A8A"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4.2.3</w:t>
            </w:r>
            <w:r w:rsidRPr="003630E3">
              <w:rPr>
                <w:lang w:val="es-ES"/>
              </w:rPr>
              <w:tab/>
              <w:t>Mantener un mínimo de tres años el registro actualizado de las tareas de mantenimiento realizadas en el UAS;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3389BF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7DC553A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2D3FE2C2" w14:textId="77777777" w:rsidTr="00E55BA9">
        <w:trPr>
          <w:trHeight w:val="1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5BDA3AF0"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E13E8F2"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4.2.4</w:t>
            </w:r>
            <w:r w:rsidRPr="003630E3">
              <w:rPr>
                <w:lang w:val="es-ES"/>
              </w:rPr>
              <w:tab/>
              <w:t xml:space="preserve">Establecer y mantener actualizado un listado del personal de mantenimiento contratado por el operador para la realización de las labores de mantenimiento;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3CDC6B0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F01A5B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cumplimiento y que la documentación que lo justifica está en el MO.’</w:t>
            </w:r>
          </w:p>
        </w:tc>
      </w:tr>
      <w:tr w:rsidR="003630E3" w:rsidRPr="003630E3" w14:paraId="31D8152C" w14:textId="77777777" w:rsidTr="00E55BA9">
        <w:trPr>
          <w:trHeight w:val="2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6EAEEA4"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DD1CBF6"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4.2.5</w:t>
            </w:r>
            <w:r w:rsidRPr="003630E3">
              <w:rPr>
                <w:lang w:val="es-ES"/>
              </w:rPr>
              <w:tab/>
              <w:t>Si el UAS utiliza equipos certificados, cumplir con el UAS.SPEC.100.</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48A9A0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 o n/a.</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443A33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 xml:space="preserve">“Declaro el cumplimiento” </w:t>
            </w:r>
            <w:r w:rsidRPr="003630E3">
              <w:rPr>
                <w:lang w:val="es-ES"/>
              </w:rPr>
              <w:t>o ‘n/a’</w:t>
            </w:r>
          </w:p>
        </w:tc>
      </w:tr>
      <w:tr w:rsidR="003630E3" w:rsidRPr="003630E3" w14:paraId="26061F22" w14:textId="77777777" w:rsidTr="00E55BA9">
        <w:trPr>
          <w:trHeight w:val="1545"/>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49B0FD52" w14:textId="77777777" w:rsidR="003630E3" w:rsidRPr="003630E3" w:rsidRDefault="003630E3" w:rsidP="00E55BA9">
            <w:pPr>
              <w:pStyle w:val="TableNormal"/>
              <w:rPr>
                <w:color w:val="auto"/>
                <w:lang w:val="es-ES"/>
              </w:rPr>
            </w:pPr>
            <w:r w:rsidRPr="003630E3">
              <w:rPr>
                <w:color w:val="auto"/>
                <w:lang w:val="es-ES"/>
              </w:rPr>
              <w:lastRenderedPageBreak/>
              <w:t>Servicios externos</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5F2FF71"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4.3</w:t>
            </w:r>
            <w:r w:rsidRPr="003630E3">
              <w:rPr>
                <w:lang w:val="es-ES"/>
              </w:rPr>
              <w:tab/>
              <w:t>El operador garantizará que el nivel de rendimiento de cualquier servicio externo, necesario para la seguridad operacional del vuelo, sea el adecuado para la operación pretendida. El operador deberá declarar que este nivel de rendimiento ha sido alcanzado correctamente.</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63E64E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Describa cómo se cumple esta condición.</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2B2878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4A0ED42B" w14:textId="77777777" w:rsidTr="00E55BA9">
        <w:trPr>
          <w:trHeight w:val="88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53E53411"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B0B4C6A"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4.4</w:t>
            </w:r>
            <w:r w:rsidRPr="003630E3">
              <w:rPr>
                <w:lang w:val="es-ES"/>
              </w:rPr>
              <w:tab/>
              <w:t xml:space="preserve">Si aplica, el operador de UAS determinará y asignará las funciones y responsabilidades entre el operador y los proveedores del servicio externo.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B7F48FD"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Describa cómo se cumple esta condición.</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7D1FDA83"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10AAC7B8" w14:textId="77777777" w:rsidTr="00E55BA9">
        <w:trPr>
          <w:trHeight w:val="346"/>
        </w:trPr>
        <w:tc>
          <w:tcPr>
            <w:cnfStyle w:val="001000000000" w:firstRow="0" w:lastRow="0" w:firstColumn="1" w:lastColumn="0" w:oddVBand="0" w:evenVBand="0" w:oddHBand="0" w:evenHBand="0" w:firstRowFirstColumn="0" w:firstRowLastColumn="0" w:lastRowFirstColumn="0" w:lastRowLastColumn="0"/>
            <w:tcW w:w="14521" w:type="dxa"/>
            <w:gridSpan w:val="8"/>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35EE43C6" w14:textId="77777777" w:rsidR="003630E3" w:rsidRPr="003630E3" w:rsidRDefault="003630E3" w:rsidP="003630E3">
            <w:pPr>
              <w:pStyle w:val="TableNormal"/>
              <w:numPr>
                <w:ilvl w:val="0"/>
                <w:numId w:val="8"/>
              </w:numPr>
              <w:jc w:val="both"/>
              <w:rPr>
                <w:color w:val="auto"/>
                <w:lang w:val="es-ES"/>
              </w:rPr>
            </w:pPr>
            <w:r w:rsidRPr="003630E3">
              <w:rPr>
                <w:color w:val="auto"/>
                <w:lang w:val="es-ES"/>
              </w:rPr>
              <w:t>Condiciones para el personal a cargo de tareas esenciales para la operación</w:t>
            </w:r>
          </w:p>
        </w:tc>
      </w:tr>
      <w:tr w:rsidR="003630E3" w:rsidRPr="003630E3" w14:paraId="72E5B883" w14:textId="77777777" w:rsidTr="00E55BA9">
        <w:trPr>
          <w:trHeight w:val="3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2BC8795" w14:textId="77777777" w:rsidR="003630E3" w:rsidRPr="003630E3" w:rsidRDefault="003630E3" w:rsidP="00E55BA9">
            <w:pPr>
              <w:pStyle w:val="TableNormal"/>
              <w:rPr>
                <w:rStyle w:val="Bold"/>
                <w:b/>
                <w:bCs/>
                <w:color w:val="auto"/>
                <w:lang w:val="es-ES"/>
              </w:rPr>
            </w:pPr>
            <w:r w:rsidRPr="003630E3">
              <w:rPr>
                <w:rStyle w:val="Bold"/>
                <w:b/>
                <w:bCs/>
                <w:color w:val="auto"/>
                <w:lang w:val="es-ES"/>
              </w:rPr>
              <w:t>General</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5AA1947"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lang w:val="es-ES"/>
              </w:rPr>
              <w:t>5.1</w:t>
            </w:r>
            <w:r w:rsidRPr="003630E3">
              <w:rPr>
                <w:lang w:val="es-ES"/>
              </w:rPr>
              <w:tab/>
              <w:t>El operador de UAS mantendrá un registro actualizado de los cursos de formación y entrenamiento realizados por los pilotos a distancia y el personal a cargo de tareas esenciales para las operaciones, al menos, durante tres años desde que haya rescindido contrato o desde que haya cambiado de posición dentro de la organización.</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39986A79"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i/>
                <w:iCs/>
                <w:lang w:val="es-ES"/>
              </w:rPr>
            </w:pPr>
            <w:r w:rsidRPr="003630E3">
              <w:rPr>
                <w:i/>
                <w:iCs/>
                <w:lang w:val="es-ES"/>
              </w:rPr>
              <w:t>Describa cómo se cumple esta condición.</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27397ED9"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el cumplimiento”</w:t>
            </w:r>
          </w:p>
          <w:p w14:paraId="63C40AF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lang w:val="es-ES"/>
              </w:rPr>
              <w:t>Los registros estarán a disposición de la autoridad competente.</w:t>
            </w:r>
          </w:p>
        </w:tc>
      </w:tr>
      <w:tr w:rsidR="003630E3" w:rsidRPr="003630E3" w14:paraId="7133F25B" w14:textId="77777777" w:rsidTr="00E55BA9">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1E4736C" w14:textId="77777777" w:rsidR="003630E3" w:rsidRPr="003630E3" w:rsidRDefault="003630E3" w:rsidP="00E55BA9">
            <w:pPr>
              <w:pStyle w:val="TableNormal"/>
              <w:rPr>
                <w:rStyle w:val="Bold"/>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42CDD8F"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lang w:val="es-ES"/>
              </w:rPr>
              <w:t>5.2</w:t>
            </w:r>
            <w:r w:rsidRPr="003630E3">
              <w:rPr>
                <w:lang w:val="es-ES"/>
              </w:rPr>
              <w:tab/>
              <w:t xml:space="preserve">El piloto a distancia tendrá la potestad de cancelar o retrasar cualquier operación de vuelo bajo las siguientes circunstancias: </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83CA35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i/>
                <w:iCs/>
                <w:lang w:val="es-ES"/>
              </w:rPr>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95446F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p>
        </w:tc>
      </w:tr>
      <w:tr w:rsidR="003630E3" w:rsidRPr="003630E3" w14:paraId="3C0C52F2" w14:textId="77777777" w:rsidTr="00E55BA9">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0E591D4" w14:textId="77777777" w:rsidR="003630E3" w:rsidRPr="003630E3" w:rsidRDefault="003630E3" w:rsidP="00E55BA9">
            <w:pPr>
              <w:pStyle w:val="TableNormal"/>
              <w:rPr>
                <w:rStyle w:val="Bold"/>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2186D20"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lang w:val="es-ES"/>
              </w:rPr>
              <w:t>5.2.1</w:t>
            </w:r>
            <w:r w:rsidRPr="003630E3">
              <w:rPr>
                <w:lang w:val="es-ES"/>
              </w:rPr>
              <w:tab/>
              <w:t>Cuando se vea comprometida la seguridad de las personas; o</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E1F28E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3C70522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szCs w:val="20"/>
                <w:lang w:val="es-ES"/>
              </w:rPr>
              <w:t>“Declaro el cumplimiento”</w:t>
            </w:r>
          </w:p>
        </w:tc>
      </w:tr>
      <w:tr w:rsidR="003630E3" w:rsidRPr="003630E3" w14:paraId="70710220" w14:textId="77777777" w:rsidTr="00E55BA9">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FD6F145" w14:textId="77777777" w:rsidR="003630E3" w:rsidRPr="003630E3" w:rsidRDefault="003630E3" w:rsidP="00E55BA9">
            <w:pPr>
              <w:pStyle w:val="TableNormal"/>
              <w:rPr>
                <w:rStyle w:val="Bold"/>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3F2B85D"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lang w:val="es-ES"/>
              </w:rPr>
              <w:t>5.2.2</w:t>
            </w:r>
            <w:r w:rsidRPr="003630E3">
              <w:rPr>
                <w:lang w:val="es-ES"/>
              </w:rPr>
              <w:tab/>
              <w:t>Cuando se ponga en peligro alguna propiedad sobre la superficie; o</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197888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2D5D541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szCs w:val="20"/>
                <w:lang w:val="es-ES"/>
              </w:rPr>
              <w:t>“Declaro el cumplimiento”</w:t>
            </w:r>
          </w:p>
        </w:tc>
      </w:tr>
      <w:tr w:rsidR="003630E3" w:rsidRPr="003630E3" w14:paraId="3B2121BD" w14:textId="77777777" w:rsidTr="00E55BA9">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A6B7B4D" w14:textId="77777777" w:rsidR="003630E3" w:rsidRPr="003630E3" w:rsidRDefault="003630E3" w:rsidP="00E55BA9">
            <w:pPr>
              <w:pStyle w:val="TableNormal"/>
              <w:rPr>
                <w:rStyle w:val="Bold"/>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86609F8"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lang w:val="es-ES"/>
              </w:rPr>
              <w:t>5.2.3</w:t>
            </w:r>
            <w:r w:rsidRPr="003630E3">
              <w:rPr>
                <w:lang w:val="es-ES"/>
              </w:rPr>
              <w:tab/>
              <w:t>Cuando se ponga en peligro a otros usuarios del espacio aéreo; o</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D99568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E98131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szCs w:val="20"/>
                <w:lang w:val="es-ES"/>
              </w:rPr>
              <w:t>“Declaro el cumplimiento”</w:t>
            </w:r>
          </w:p>
        </w:tc>
      </w:tr>
      <w:tr w:rsidR="003630E3" w:rsidRPr="003630E3" w14:paraId="17536948" w14:textId="77777777" w:rsidTr="00E55BA9">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11814F9" w14:textId="77777777" w:rsidR="003630E3" w:rsidRPr="003630E3" w:rsidRDefault="003630E3" w:rsidP="00E55BA9">
            <w:pPr>
              <w:pStyle w:val="TableNormal"/>
              <w:rPr>
                <w:rStyle w:val="Bold"/>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3E9489C"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lang w:val="es-ES"/>
              </w:rPr>
              <w:t>5.2.4</w:t>
            </w:r>
            <w:r w:rsidRPr="003630E3">
              <w:rPr>
                <w:lang w:val="es-ES"/>
              </w:rPr>
              <w:tab/>
              <w:t>Cuando haya incumplimiento de los términos de la autorización operacional.</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7934C5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8E43F0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Style w:val="Bold"/>
                <w:b w:val="0"/>
                <w:bCs/>
                <w:lang w:val="es-ES"/>
              </w:rPr>
            </w:pPr>
            <w:r w:rsidRPr="003630E3">
              <w:rPr>
                <w:szCs w:val="20"/>
                <w:lang w:val="es-ES"/>
              </w:rPr>
              <w:t>“Declaro el cumplimiento”</w:t>
            </w:r>
          </w:p>
        </w:tc>
      </w:tr>
      <w:tr w:rsidR="003630E3" w:rsidRPr="003630E3" w14:paraId="763880F7" w14:textId="77777777" w:rsidTr="00E55BA9">
        <w:trPr>
          <w:trHeight w:val="252"/>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5FAB24A" w14:textId="77777777" w:rsidR="003630E3" w:rsidRPr="003630E3" w:rsidRDefault="003630E3" w:rsidP="00E55BA9">
            <w:pPr>
              <w:pStyle w:val="TableNormal"/>
              <w:rPr>
                <w:color w:val="auto"/>
                <w:lang w:val="es-ES"/>
              </w:rPr>
            </w:pPr>
            <w:r w:rsidRPr="003630E3">
              <w:rPr>
                <w:color w:val="auto"/>
                <w:lang w:val="es-ES"/>
              </w:rPr>
              <w:t>Piloto a distancia</w:t>
            </w: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D96B77F"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5.3</w:t>
            </w:r>
            <w:r w:rsidRPr="003630E3">
              <w:rPr>
                <w:lang w:val="es-ES"/>
              </w:rPr>
              <w:tab/>
              <w:t>El piloto a distancia deberá:</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A0A4B4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7F75303"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2250D3D3"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0B86CA1"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E2C41B7"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5.3.1</w:t>
            </w:r>
            <w:r w:rsidRPr="003630E3">
              <w:rPr>
                <w:lang w:val="es-ES"/>
              </w:rPr>
              <w:tab/>
              <w:t xml:space="preserve">No realizar tareas bajo la influencia de sustancias psicotrópicas, del alcohol o cuando estén incapacitados por lesión, fatiga, medicación, enfermedad u otras causas;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32E1F29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2124F82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5230AD99"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1DB0F76"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BECD220"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5.3.2</w:t>
            </w:r>
            <w:r w:rsidRPr="003630E3">
              <w:rPr>
                <w:lang w:val="es-ES"/>
              </w:rPr>
              <w:tab/>
              <w:t>Familiarizarse con las instrucciones del fabricante del UAS;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745C833"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7B1E3DAA"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149D6ED5"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080B6C0"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4EFBA5E"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5.3.3</w:t>
            </w:r>
            <w:r w:rsidRPr="003630E3">
              <w:rPr>
                <w:lang w:val="es-ES"/>
              </w:rPr>
              <w:tab/>
              <w:t xml:space="preserve">Asegurarse de que la UA se mantiene alejada de las nubes;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BCD811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5DE1A2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29F338FA"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6B1AB1B"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8FE20D3"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5.3.4</w:t>
            </w:r>
            <w:r w:rsidRPr="003630E3">
              <w:rPr>
                <w:lang w:val="es-ES"/>
              </w:rPr>
              <w:tab/>
              <w:t xml:space="preserve">Poseer un certificado de conocimientos teóricos de piloto a distancia, de conformidad con el Adjunto A del capítulo I del apéndice 1 del anexo del Reglamento UAS, expedido por la autoridad competente o por una entidad designada por la autoridad competente de un Estado miembro;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83DF56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2BFD27F9"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r w:rsidRPr="003630E3">
              <w:rPr>
                <w:lang w:val="es-ES"/>
              </w:rPr>
              <w:t xml:space="preserve"> o ‘n/a’</w:t>
            </w:r>
          </w:p>
        </w:tc>
      </w:tr>
      <w:tr w:rsidR="003630E3" w:rsidRPr="003630E3" w14:paraId="65B702F2"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2DD872A"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79746E0"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5.3.5</w:t>
            </w:r>
            <w:r w:rsidRPr="003630E3">
              <w:rPr>
                <w:lang w:val="es-ES"/>
              </w:rPr>
              <w:tab/>
              <w:t xml:space="preserve">Poseer una acreditación de finalización de un curso de formación en habilidades prácticas para esta PDRA, de conformidad con el Adjunto A del Capítulo I del Apéndice 1 del Anexo del Reglamento UAS, emitido por: </w:t>
            </w:r>
          </w:p>
          <w:p w14:paraId="4186D984"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(a)</w:t>
            </w:r>
            <w:r w:rsidRPr="003630E3">
              <w:rPr>
                <w:lang w:val="es-ES"/>
              </w:rPr>
              <w:tab/>
              <w:t xml:space="preserve">Una entidad que haya declarado el cumplimiento de los requisitos del Apéndice 3 del Anexo del Reglamento UAS y que esté reconocida por la autoridad competente de un Estado miembro; o </w:t>
            </w:r>
          </w:p>
          <w:p w14:paraId="6D536422"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(b)</w:t>
            </w:r>
            <w:r w:rsidRPr="003630E3">
              <w:rPr>
                <w:lang w:val="es-ES"/>
              </w:rPr>
              <w:tab/>
              <w:t xml:space="preserve">Un operador de UAS que haya sido autorizado por la autoridad competente del Estado miembro de registro para operar de acuerdo con esta PDRA (o declarado ante la misma autoridad competente, en cumplimiento de STS-01) y con los requisitos del Apéndice 3 del Anexo del Reglamento UAS.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33355B9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2108B29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r w:rsidRPr="003630E3">
              <w:rPr>
                <w:lang w:val="es-ES"/>
              </w:rPr>
              <w:t xml:space="preserve"> o ‘n/a’</w:t>
            </w:r>
          </w:p>
        </w:tc>
      </w:tr>
      <w:tr w:rsidR="003630E3" w:rsidRPr="003630E3" w14:paraId="460FFE96"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8F8E671"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FAD3F70"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5.3.6</w:t>
            </w:r>
            <w:r w:rsidRPr="003630E3">
              <w:rPr>
                <w:lang w:val="es-ES"/>
              </w:rPr>
              <w:tab/>
              <w:t xml:space="preserve">Si las operaciones se realizan a una altura entre 120 m y 150 m, el piloto a distancia deberá recibir una formación adicional en conocimientos teóricos en los siguientes temas: </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46782FA"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218A21D"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07B47168"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6EA6A857"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A95085F"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(a)</w:t>
            </w:r>
            <w:r w:rsidRPr="003630E3">
              <w:rPr>
                <w:lang w:val="es-ES"/>
              </w:rPr>
              <w:tab/>
              <w:t>Concienciación sobre el riesgo en aire y sobre la existencia de otros usuarios del espacio aéreo;</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26ED43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40D11D0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31543CF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el cumplimiento y que el programa de formación está en el MO.’</w:t>
            </w:r>
          </w:p>
        </w:tc>
      </w:tr>
      <w:tr w:rsidR="003630E3" w:rsidRPr="003630E3" w14:paraId="182D1385"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06F5ECD"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B94A4E8"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(b)</w:t>
            </w:r>
            <w:r w:rsidRPr="003630E3">
              <w:rPr>
                <w:lang w:val="es-ES"/>
              </w:rPr>
              <w:tab/>
              <w:t>Comprobación de los dispositivos de determinación/limitación de altura; y</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087283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6C1F3201"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3CE30A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el cumplimiento y que el programa de formación está en el MO.’</w:t>
            </w:r>
          </w:p>
        </w:tc>
      </w:tr>
      <w:tr w:rsidR="003630E3" w:rsidRPr="003630E3" w14:paraId="69388736"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452862C"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CF209F2"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(c)</w:t>
            </w:r>
            <w:r w:rsidRPr="003630E3">
              <w:rPr>
                <w:lang w:val="es-ES"/>
              </w:rPr>
              <w:tab/>
              <w:t xml:space="preserve">Utilización de los procedimientos aplicables en caso de que se detecte una aeronave tripulada.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2C74591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068A8879"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BA23784"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el cumplimiento y que el programa de formación está en el MO.’</w:t>
            </w:r>
          </w:p>
        </w:tc>
      </w:tr>
      <w:tr w:rsidR="003630E3" w:rsidRPr="003630E3" w14:paraId="03D8EBE3"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8A80EAA"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24766C0"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 xml:space="preserve">5.3.7 </w:t>
            </w:r>
            <w:r w:rsidRPr="003630E3">
              <w:rPr>
                <w:lang w:val="es-ES"/>
              </w:rPr>
              <w:tab/>
              <w:t xml:space="preserve">Como alternativa a poseer un certificado de conocimientos teóricos de piloto a distancia, según el punto 5.3.4, y a poseer de una acreditación de finalización de un curso de formación de habilidades prácticas según el punto 5.3.5, el operador podrá proponer un programa de formación específico a la autoridad competente;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283DA92C"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 xml:space="preserve">Describa cómo se cumple esta condición. </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08FB32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‘Declaro el cumplimiento y que el programa de formación está en el MO’ o ‘N/A’.</w:t>
            </w:r>
          </w:p>
        </w:tc>
      </w:tr>
      <w:tr w:rsidR="003630E3" w:rsidRPr="003630E3" w14:paraId="5D770933"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3DE1B96"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AD52534"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5.3.8</w:t>
            </w:r>
            <w:r w:rsidRPr="003630E3">
              <w:rPr>
                <w:lang w:val="es-ES"/>
              </w:rPr>
              <w:tab/>
              <w:t>Antes de iniciar la operación del UAS, el piloto a distancia deberá:</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E012252"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C8E62F4"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639CC5DA"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3AA8CC35"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8AEEF8F" w14:textId="77777777" w:rsidR="003630E3" w:rsidRPr="003630E3" w:rsidRDefault="003630E3" w:rsidP="00E55BA9">
            <w:pPr>
              <w:pStyle w:val="TableNormal"/>
              <w:tabs>
                <w:tab w:val="left" w:pos="1730"/>
              </w:tabs>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(a)</w:t>
            </w:r>
            <w:r w:rsidRPr="003630E3">
              <w:rPr>
                <w:lang w:val="es-ES"/>
              </w:rPr>
              <w:tab/>
              <w:t>Verificar que los medios para terminar el vuelo de la UA y el sistema de identificación a distancia estén operativos;</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A2926C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7C17470"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627489D3"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05F1BE2"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BBD5EDB"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(b)</w:t>
            </w:r>
            <w:r w:rsidRPr="003630E3">
              <w:rPr>
                <w:lang w:val="es-ES"/>
              </w:rPr>
              <w:tab/>
              <w:t xml:space="preserve">Obtener información actualizada relevante para la operación prevista sobre cualquier zona geográfica definida de conformidad con el artículo 15 del Reglamento UAS; y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1AECC26A"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7EB2198"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08BCBC28"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2BD85A0A"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6030B2D"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(c)</w:t>
            </w:r>
            <w:r w:rsidRPr="003630E3">
              <w:rPr>
                <w:lang w:val="es-ES"/>
              </w:rPr>
              <w:tab/>
              <w:t xml:space="preserve">Garantizar que el UAS se encuentra en condiciones seguras para completar el vuelo previsto de forma segura y, en su caso, comprobar si la identificación a distancia directa está activa y actualizada.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DD0732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20DE3C51"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2A407C55"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4B8AFE02"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E3F6466" w14:textId="77777777" w:rsidR="003630E3" w:rsidRPr="003630E3" w:rsidRDefault="003630E3" w:rsidP="00E55BA9">
            <w:pPr>
              <w:pStyle w:val="TableNormal"/>
              <w:ind w:left="836"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5.3.9</w:t>
            </w:r>
            <w:r w:rsidRPr="003630E3">
              <w:rPr>
                <w:lang w:val="es-ES"/>
              </w:rPr>
              <w:tab/>
              <w:t xml:space="preserve">Durante el vuelo, se deberá: </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0FB7672"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9FBC1A3" w14:textId="77777777" w:rsidR="003630E3" w:rsidRPr="003630E3" w:rsidRDefault="003630E3" w:rsidP="00E55BA9">
            <w:pPr>
              <w:pStyle w:val="TableNormal"/>
              <w:cnfStyle w:val="000000000000" w:firstRow="0" w:lastRow="0" w:firstColumn="0" w:lastColumn="0" w:oddVBand="0" w:evenVBand="0" w:oddHBand="0" w:evenHBand="0" w:firstRowFirstColumn="0" w:firstRowLastColumn="0" w:lastRowFirstColumn="0" w:lastRowLastColumn="0"/>
              <w:rPr>
                <w:lang w:val="es-ES"/>
              </w:rPr>
            </w:pPr>
          </w:p>
        </w:tc>
      </w:tr>
      <w:tr w:rsidR="003630E3" w:rsidRPr="003630E3" w14:paraId="06F15FA9"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6EE94DC"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9D17672"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(a)</w:t>
            </w:r>
            <w:r w:rsidRPr="003630E3">
              <w:rPr>
                <w:lang w:val="es-ES"/>
              </w:rPr>
              <w:tab/>
              <w:t>Mantener la UA en VLOS y realizar una exploración visual exhaustiva del espacio aéreo que rodea la UA para evitar cualquier riesgo de colisión con aeronaves tripuladas; el piloto a distancia deberá interrumpir el vuelo si la operación supone un riesgo para otras aeronaves, personas, animales, el medio ambiente o la propiedad;</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3B9A192"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Describa cómo se cumple esta condición.</w:t>
            </w:r>
          </w:p>
          <w:p w14:paraId="437833A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75638BA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6C18BF27"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74EF8FB6"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5693799"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(b)</w:t>
            </w:r>
            <w:r w:rsidRPr="003630E3">
              <w:rPr>
                <w:lang w:val="es-ES"/>
              </w:rPr>
              <w:tab/>
              <w:t xml:space="preserve">A los efectos del punto (a) anterior, si se cuenta con la asistencia de un observador de la UA; se debe establecer una comunicación clara y efectiva entre </w:t>
            </w:r>
            <w:proofErr w:type="spellStart"/>
            <w:r w:rsidRPr="003630E3">
              <w:rPr>
                <w:lang w:val="es-ES"/>
              </w:rPr>
              <w:t>le</w:t>
            </w:r>
            <w:proofErr w:type="spellEnd"/>
            <w:r w:rsidRPr="003630E3">
              <w:rPr>
                <w:lang w:val="es-ES"/>
              </w:rPr>
              <w:t xml:space="preserve"> piloto a distancia y el observador de la UA;</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5086B36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5A9E94C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10BE358B"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3DEB5B91"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C6A3B13"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268FDC6"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(c)</w:t>
            </w:r>
            <w:r w:rsidRPr="003630E3">
              <w:rPr>
                <w:lang w:val="es-ES"/>
              </w:rPr>
              <w:tab/>
              <w:t xml:space="preserve">Utilizar los procedimientos de contingencia definidos por el operador UAS para situaciones anormales, incluidas situaciones en las que el piloto a distancia tiene una indicación de que la UA puede exceder los límites de la geografía del vuelo; y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0DC85C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5704C589"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6D1AF30E"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2A6245BE"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0924B0B5"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F9BB9DD" w14:textId="77777777" w:rsidR="003630E3" w:rsidRPr="003630E3" w:rsidRDefault="003630E3" w:rsidP="00E55BA9">
            <w:pPr>
              <w:pStyle w:val="TableNormal"/>
              <w:ind w:left="1237" w:hanging="425"/>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(d)</w:t>
            </w:r>
            <w:r w:rsidRPr="003630E3">
              <w:rPr>
                <w:lang w:val="es-ES"/>
              </w:rPr>
              <w:tab/>
              <w:t>Utilizar los procedimientos de emergencia definidos por el operador UAS para emergencias, incluido activar los medios para terminar el vuelo cuando el piloto a distancia tenga una indicación de que la UA puede exceder los límites del volumen operacional; los medios para finalizar el vuelo deberían activarse al menos 10 m antes de que la UA alcance los límites del volumen operacional;</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436304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5DE6B0DD"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761BFA6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72996F14" w14:textId="77777777" w:rsidTr="00E55BA9">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shd w:val="clear" w:color="auto" w:fill="767171" w:themeFill="background2" w:themeFillShade="80"/>
          </w:tcPr>
          <w:p w14:paraId="171A5B79"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933F570"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(e)</w:t>
            </w:r>
            <w:r w:rsidRPr="003630E3">
              <w:rPr>
                <w:lang w:val="es-ES"/>
              </w:rPr>
              <w:tab/>
              <w:t xml:space="preserve">Mantener la UA a una velocidad respecto al suelo inferior a 5 m/s en caso de UA no anclada;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95BCAA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 xml:space="preserve">Describa cómo se cumple esta condición. </w:t>
            </w:r>
          </w:p>
          <w:p w14:paraId="2179C035"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6CF87C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09C0DF4C" w14:textId="77777777" w:rsidTr="00E55BA9">
        <w:trPr>
          <w:trHeight w:val="544"/>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4" w:space="0" w:color="auto"/>
              <w:right w:val="single" w:sz="2" w:space="0" w:color="auto"/>
            </w:tcBorders>
            <w:shd w:val="clear" w:color="auto" w:fill="767171" w:themeFill="background2" w:themeFillShade="80"/>
          </w:tcPr>
          <w:p w14:paraId="03474788"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4" w:space="0" w:color="auto"/>
              <w:right w:val="single" w:sz="2" w:space="0" w:color="auto"/>
            </w:tcBorders>
            <w:shd w:val="clear" w:color="auto" w:fill="D0CECE" w:themeFill="background2" w:themeFillShade="E6"/>
          </w:tcPr>
          <w:p w14:paraId="608FEA38" w14:textId="77777777" w:rsidR="003630E3" w:rsidRPr="003630E3" w:rsidRDefault="003630E3" w:rsidP="00E55BA9">
            <w:pPr>
              <w:pStyle w:val="TableNormal"/>
              <w:ind w:left="1237" w:hanging="420"/>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(f)</w:t>
            </w:r>
            <w:r w:rsidRPr="003630E3">
              <w:rPr>
                <w:lang w:val="es-ES"/>
              </w:rPr>
              <w:tab/>
              <w:t>Activar el sistema de identificación a distancia directa.</w:t>
            </w:r>
          </w:p>
        </w:tc>
        <w:tc>
          <w:tcPr>
            <w:tcW w:w="2976" w:type="dxa"/>
            <w:tcBorders>
              <w:top w:val="single" w:sz="2" w:space="0" w:color="auto"/>
              <w:left w:val="single" w:sz="2" w:space="0" w:color="auto"/>
              <w:bottom w:val="single" w:sz="4" w:space="0" w:color="auto"/>
              <w:right w:val="single" w:sz="2" w:space="0" w:color="auto"/>
            </w:tcBorders>
            <w:shd w:val="clear" w:color="auto" w:fill="auto"/>
          </w:tcPr>
          <w:p w14:paraId="0C1960EF"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i/>
                <w:iCs/>
                <w:lang w:val="es-ES"/>
              </w:rPr>
            </w:pPr>
            <w:r w:rsidRPr="003630E3">
              <w:rPr>
                <w:i/>
                <w:iCs/>
                <w:lang w:val="es-ES"/>
              </w:rPr>
              <w:t>Incluir referencia exacta al capítulo/sección del MO</w:t>
            </w:r>
          </w:p>
        </w:tc>
        <w:tc>
          <w:tcPr>
            <w:tcW w:w="2552" w:type="dxa"/>
            <w:tcBorders>
              <w:top w:val="single" w:sz="2" w:space="0" w:color="auto"/>
              <w:left w:val="single" w:sz="2" w:space="0" w:color="auto"/>
              <w:bottom w:val="single" w:sz="4" w:space="0" w:color="auto"/>
              <w:right w:val="single" w:sz="2" w:space="0" w:color="auto"/>
            </w:tcBorders>
            <w:shd w:val="clear" w:color="auto" w:fill="auto"/>
          </w:tcPr>
          <w:p w14:paraId="44A85B3C"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lang w:val="es-ES"/>
              </w:rPr>
            </w:pPr>
            <w:r w:rsidRPr="003630E3">
              <w:rPr>
                <w:szCs w:val="20"/>
                <w:lang w:val="es-ES"/>
              </w:rPr>
              <w:t>“Declaro el cumplimiento”</w:t>
            </w:r>
          </w:p>
        </w:tc>
      </w:tr>
      <w:tr w:rsidR="003630E3" w:rsidRPr="003630E3" w14:paraId="74387091" w14:textId="77777777" w:rsidTr="00E55BA9">
        <w:trPr>
          <w:trHeight w:val="346"/>
        </w:trPr>
        <w:tc>
          <w:tcPr>
            <w:cnfStyle w:val="001000000000" w:firstRow="0" w:lastRow="0" w:firstColumn="1" w:lastColumn="0" w:oddVBand="0" w:evenVBand="0" w:oddHBand="0" w:evenHBand="0" w:firstRowFirstColumn="0" w:firstRowLastColumn="0" w:lastRowFirstColumn="0" w:lastRowLastColumn="0"/>
            <w:tcW w:w="14521" w:type="dxa"/>
            <w:gridSpan w:val="8"/>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4743198F" w14:textId="77777777" w:rsidR="003630E3" w:rsidRPr="003630E3" w:rsidRDefault="003630E3" w:rsidP="003630E3">
            <w:pPr>
              <w:pStyle w:val="Prrafodelista"/>
              <w:numPr>
                <w:ilvl w:val="0"/>
                <w:numId w:val="8"/>
              </w:numPr>
              <w:rPr>
                <w:color w:val="auto"/>
              </w:rPr>
            </w:pPr>
            <w:r w:rsidRPr="003630E3">
              <w:rPr>
                <w:color w:val="auto"/>
              </w:rPr>
              <w:t>Condiciones técnicas</w:t>
            </w:r>
          </w:p>
        </w:tc>
      </w:tr>
      <w:tr w:rsidR="003630E3" w:rsidRPr="003630E3" w14:paraId="6507D3CB" w14:textId="77777777" w:rsidTr="003630E3">
        <w:trPr>
          <w:trHeight w:val="545"/>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4" w:space="0" w:color="auto"/>
              <w:left w:val="single" w:sz="2" w:space="0" w:color="auto"/>
              <w:bottom w:val="single" w:sz="4" w:space="0" w:color="auto"/>
              <w:right w:val="single" w:sz="2" w:space="0" w:color="auto"/>
            </w:tcBorders>
            <w:shd w:val="clear" w:color="auto" w:fill="767171" w:themeFill="background2" w:themeFillShade="80"/>
          </w:tcPr>
          <w:p w14:paraId="344360EA" w14:textId="77777777" w:rsidR="003630E3" w:rsidRPr="003630E3" w:rsidRDefault="003630E3" w:rsidP="00E55BA9">
            <w:pPr>
              <w:pStyle w:val="TableNormal"/>
              <w:rPr>
                <w:color w:val="auto"/>
                <w:lang w:val="es-ES"/>
              </w:rPr>
            </w:pPr>
            <w:r w:rsidRPr="003630E3">
              <w:rPr>
                <w:color w:val="auto"/>
                <w:lang w:val="es-ES"/>
              </w:rPr>
              <w:t>UAS</w:t>
            </w:r>
          </w:p>
        </w:tc>
        <w:tc>
          <w:tcPr>
            <w:tcW w:w="7367" w:type="dxa"/>
            <w:gridSpan w:val="5"/>
            <w:tcBorders>
              <w:top w:val="single" w:sz="4" w:space="0" w:color="auto"/>
              <w:left w:val="single" w:sz="2" w:space="0" w:color="auto"/>
              <w:bottom w:val="single" w:sz="4" w:space="0" w:color="auto"/>
              <w:right w:val="single" w:sz="2" w:space="0" w:color="auto"/>
            </w:tcBorders>
            <w:shd w:val="clear" w:color="auto" w:fill="D0CECE" w:themeFill="background2" w:themeFillShade="E6"/>
          </w:tcPr>
          <w:p w14:paraId="17E9BCC3" w14:textId="77777777" w:rsidR="003630E3" w:rsidRPr="003630E3" w:rsidRDefault="003630E3" w:rsidP="00E55BA9">
            <w:pPr>
              <w:pStyle w:val="TableNormal"/>
              <w:ind w:left="562" w:hanging="562"/>
              <w:jc w:val="both"/>
              <w:cnfStyle w:val="000000000000" w:firstRow="0" w:lastRow="0" w:firstColumn="0" w:lastColumn="0" w:oddVBand="0" w:evenVBand="0" w:oddHBand="0" w:evenHBand="0" w:firstRowFirstColumn="0" w:firstRowLastColumn="0" w:lastRowFirstColumn="0" w:lastRowLastColumn="0"/>
              <w:rPr>
                <w:lang w:val="es-ES"/>
              </w:rPr>
            </w:pPr>
            <w:r w:rsidRPr="003630E3">
              <w:rPr>
                <w:lang w:val="es-ES"/>
              </w:rPr>
              <w:t>6.1</w:t>
            </w:r>
            <w:r w:rsidRPr="003630E3">
              <w:rPr>
                <w:lang w:val="es-ES"/>
              </w:rPr>
              <w:tab/>
              <w:t>El operador de UAS deberá utilizar un UAS marcado como clase C5 y cumplir con los requisitos de esa clase, tal y como se define en la parte 16 del anexo del Reglamento (UE) 2019/945.</w:t>
            </w:r>
          </w:p>
        </w:tc>
        <w:tc>
          <w:tcPr>
            <w:tcW w:w="2976" w:type="dxa"/>
            <w:tcBorders>
              <w:top w:val="single" w:sz="4" w:space="0" w:color="auto"/>
              <w:left w:val="single" w:sz="2" w:space="0" w:color="auto"/>
              <w:bottom w:val="single" w:sz="2" w:space="0" w:color="auto"/>
              <w:right w:val="single" w:sz="2" w:space="0" w:color="auto"/>
            </w:tcBorders>
            <w:shd w:val="clear" w:color="auto" w:fill="auto"/>
          </w:tcPr>
          <w:p w14:paraId="7CFB50D0"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rPr>
                <w:i/>
                <w:iCs/>
              </w:rPr>
            </w:pPr>
            <w:r w:rsidRPr="003630E3">
              <w:rPr>
                <w:i/>
                <w:iCs/>
              </w:rPr>
              <w:t>Describa cómo se cumple esta condición.</w:t>
            </w:r>
          </w:p>
        </w:tc>
        <w:tc>
          <w:tcPr>
            <w:tcW w:w="2552" w:type="dxa"/>
            <w:tcBorders>
              <w:top w:val="single" w:sz="4" w:space="0" w:color="auto"/>
              <w:left w:val="single" w:sz="2" w:space="0" w:color="auto"/>
              <w:bottom w:val="single" w:sz="2" w:space="0" w:color="auto"/>
              <w:right w:val="single" w:sz="2" w:space="0" w:color="auto"/>
            </w:tcBorders>
            <w:shd w:val="clear" w:color="auto" w:fill="auto"/>
          </w:tcPr>
          <w:p w14:paraId="505842CF"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pPr>
            <w:r w:rsidRPr="003630E3">
              <w:t>‘Declaro que el UAS dispone de una etiqueta con marcado o identificación de clase’ o ‘N/A’</w:t>
            </w:r>
          </w:p>
        </w:tc>
      </w:tr>
      <w:tr w:rsidR="003630E3" w:rsidRPr="003630E3" w14:paraId="1ABE47FE" w14:textId="77777777" w:rsidTr="003630E3">
        <w:trPr>
          <w:trHeight w:val="5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bottom w:val="single" w:sz="4" w:space="0" w:color="auto"/>
              <w:right w:val="single" w:sz="4" w:space="0" w:color="auto"/>
            </w:tcBorders>
            <w:shd w:val="clear" w:color="auto" w:fill="767171" w:themeFill="background2" w:themeFillShade="80"/>
          </w:tcPr>
          <w:p w14:paraId="7854EF5B" w14:textId="77777777" w:rsidR="003630E3" w:rsidRPr="003630E3" w:rsidRDefault="003630E3" w:rsidP="00E55BA9">
            <w:pPr>
              <w:pStyle w:val="TableNormal"/>
              <w:rPr>
                <w:color w:val="auto"/>
                <w:lang w:val="es-ES"/>
              </w:rPr>
            </w:pPr>
          </w:p>
        </w:tc>
        <w:tc>
          <w:tcPr>
            <w:tcW w:w="736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6F6360" w14:textId="77777777" w:rsidR="003630E3" w:rsidRPr="003630E3" w:rsidRDefault="003630E3" w:rsidP="00E55BA9">
            <w:pPr>
              <w:ind w:left="562" w:hanging="562"/>
              <w:jc w:val="both"/>
              <w:cnfStyle w:val="000000000000" w:firstRow="0" w:lastRow="0" w:firstColumn="0" w:lastColumn="0" w:oddVBand="0" w:evenVBand="0" w:oddHBand="0" w:evenHBand="0" w:firstRowFirstColumn="0" w:firstRowLastColumn="0" w:lastRowFirstColumn="0" w:lastRowLastColumn="0"/>
            </w:pPr>
            <w:r w:rsidRPr="003630E3">
              <w:t>6.2</w:t>
            </w:r>
            <w:r w:rsidRPr="003630E3">
              <w:tab/>
              <w:t xml:space="preserve">Como alternativa al punto 6.1, el operador del UAS podrá utilizar un UAS que cumpla los requisitos de la parte 16 del anexo del Reglamento (UE) 2019/945, excepto que el UAS </w:t>
            </w:r>
            <w:r w:rsidRPr="003630E3">
              <w:rPr>
                <w:u w:val="single"/>
              </w:rPr>
              <w:t>no</w:t>
            </w:r>
            <w:r w:rsidRPr="003630E3">
              <w:t xml:space="preserve"> necesita:</w:t>
            </w:r>
          </w:p>
          <w:p w14:paraId="65445AAD" w14:textId="77777777" w:rsidR="003630E3" w:rsidRPr="003630E3" w:rsidRDefault="003630E3" w:rsidP="003630E3">
            <w:pPr>
              <w:pStyle w:val="Prrafodelista"/>
              <w:numPr>
                <w:ilvl w:val="0"/>
                <w:numId w:val="13"/>
              </w:numPr>
              <w:ind w:left="960"/>
              <w:jc w:val="both"/>
              <w:cnfStyle w:val="000000000000" w:firstRow="0" w:lastRow="0" w:firstColumn="0" w:lastColumn="0" w:oddVBand="0" w:evenVBand="0" w:oddHBand="0" w:evenHBand="0" w:firstRowFirstColumn="0" w:firstRowLastColumn="0" w:lastRowFirstColumn="0" w:lastRowLastColumn="0"/>
            </w:pPr>
            <w:r w:rsidRPr="003630E3">
              <w:t>Llevar una etiqueta de identificación de UAS de clase C3 o de clase C5;</w:t>
            </w:r>
          </w:p>
          <w:p w14:paraId="0A5781FB" w14:textId="77777777" w:rsidR="003630E3" w:rsidRPr="003630E3" w:rsidRDefault="003630E3" w:rsidP="003630E3">
            <w:pPr>
              <w:pStyle w:val="Prrafodelista"/>
              <w:numPr>
                <w:ilvl w:val="0"/>
                <w:numId w:val="13"/>
              </w:numPr>
              <w:ind w:left="960"/>
              <w:jc w:val="both"/>
              <w:cnfStyle w:val="000000000000" w:firstRow="0" w:lastRow="0" w:firstColumn="0" w:lastColumn="0" w:oddVBand="0" w:evenVBand="0" w:oddHBand="0" w:evenHBand="0" w:firstRowFirstColumn="0" w:firstRowLastColumn="0" w:lastRowFirstColumn="0" w:lastRowLastColumn="0"/>
            </w:pPr>
            <w:r w:rsidRPr="003630E3">
              <w:t>Tener un MTOM de menos de 25 kg;</w:t>
            </w:r>
          </w:p>
          <w:p w14:paraId="5A223992" w14:textId="77777777" w:rsidR="003630E3" w:rsidRPr="003630E3" w:rsidRDefault="003630E3" w:rsidP="003630E3">
            <w:pPr>
              <w:pStyle w:val="Prrafodelista"/>
              <w:numPr>
                <w:ilvl w:val="0"/>
                <w:numId w:val="13"/>
              </w:numPr>
              <w:ind w:left="960"/>
              <w:jc w:val="both"/>
              <w:cnfStyle w:val="000000000000" w:firstRow="0" w:lastRow="0" w:firstColumn="0" w:lastColumn="0" w:oddVBand="0" w:evenVBand="0" w:oddHBand="0" w:evenHBand="0" w:firstRowFirstColumn="0" w:firstRowLastColumn="0" w:lastRowFirstColumn="0" w:lastRowLastColumn="0"/>
            </w:pPr>
            <w:r w:rsidRPr="003630E3">
              <w:t>Estar alimentado exclusivamente con electricidad, si el operador del UAS garantiza que se minimiza el impacto ambiental causado por el uso de UAS no eléctricos;</w:t>
            </w:r>
          </w:p>
          <w:p w14:paraId="6E078980" w14:textId="77777777" w:rsidR="003630E3" w:rsidRPr="003630E3" w:rsidRDefault="003630E3" w:rsidP="003630E3">
            <w:pPr>
              <w:pStyle w:val="Prrafodelista"/>
              <w:numPr>
                <w:ilvl w:val="0"/>
                <w:numId w:val="13"/>
              </w:numPr>
              <w:ind w:left="960"/>
              <w:jc w:val="both"/>
              <w:cnfStyle w:val="000000000000" w:firstRow="0" w:lastRow="0" w:firstColumn="0" w:lastColumn="0" w:oddVBand="0" w:evenVBand="0" w:oddHBand="0" w:evenHBand="0" w:firstRowFirstColumn="0" w:firstRowLastColumn="0" w:lastRowFirstColumn="0" w:lastRowLastColumn="0"/>
            </w:pPr>
            <w:r w:rsidRPr="003630E3">
              <w:t>Incluir un aviso informativo publicado por EASA y que proporcione las limitaciones y obligaciones aplicables, según lo exige el Reglamento UAS, y</w:t>
            </w:r>
          </w:p>
          <w:p w14:paraId="3232F02F" w14:textId="77777777" w:rsidR="003630E3" w:rsidRPr="003630E3" w:rsidRDefault="003630E3" w:rsidP="003630E3">
            <w:pPr>
              <w:pStyle w:val="Prrafodelista"/>
              <w:numPr>
                <w:ilvl w:val="0"/>
                <w:numId w:val="13"/>
              </w:numPr>
              <w:ind w:left="960"/>
              <w:jc w:val="both"/>
              <w:cnfStyle w:val="000000000000" w:firstRow="0" w:lastRow="0" w:firstColumn="0" w:lastColumn="0" w:oddVBand="0" w:evenVBand="0" w:oddHBand="0" w:evenHBand="0" w:firstRowFirstColumn="0" w:firstRowLastColumn="0" w:lastRowFirstColumn="0" w:lastRowLastColumn="0"/>
            </w:pPr>
            <w:r w:rsidRPr="003630E3">
              <w:t xml:space="preserve">Incluir las instrucciones del fabricante del UAS, si es de construcción privada; sin embargo, en el MO se debe incluir información sobre su operación y mantenimiento, así como sobre la capacitación del piloto a distancia. </w:t>
            </w:r>
          </w:p>
          <w:p w14:paraId="6734F824" w14:textId="77777777" w:rsidR="003630E3" w:rsidRPr="003630E3" w:rsidRDefault="003630E3" w:rsidP="00E55BA9">
            <w:pPr>
              <w:pStyle w:val="Prrafodelista"/>
              <w:ind w:left="960"/>
              <w:jc w:val="both"/>
              <w:cnfStyle w:val="000000000000" w:firstRow="0" w:lastRow="0" w:firstColumn="0" w:lastColumn="0" w:oddVBand="0" w:evenVBand="0" w:oddHBand="0" w:evenHBand="0" w:firstRowFirstColumn="0" w:firstRowLastColumn="0" w:lastRowFirstColumn="0" w:lastRowLastColumn="0"/>
            </w:pPr>
          </w:p>
          <w:p w14:paraId="76205856"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rPr>
                <w:i/>
                <w:iCs/>
              </w:rPr>
            </w:pPr>
            <w:r w:rsidRPr="003630E3">
              <w:rPr>
                <w:i/>
                <w:iCs/>
              </w:rPr>
              <w:t xml:space="preserve">Nota 1: El UAS puede cumplir con el punto (9) de la parte 4 del anexo del Reglamento (UE) 2019/945 utilizando un accesorio que cumpla con la parte 6 del anexo de dicho Reglamento. </w:t>
            </w:r>
          </w:p>
          <w:p w14:paraId="51E9E496"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pPr>
            <w:r w:rsidRPr="003630E3">
              <w:rPr>
                <w:i/>
                <w:iCs/>
              </w:rPr>
              <w:t>Nota 2: Si la UA no lleva un número de serie físico que cumpla con la norma ANSI/CTA 2063-A ‘Números de serie para sistemas aéreos no tripulados pequeños’ y/o no tiene un sistema integrado de identificación a distancia directa, podrá cumplir con el punto (9) de la parte 4 del anexo del Reglamento (UE) 2019/945 mediante el uso de un accesorio que cumpla la parte 6 del anexo de dicho Reglamento.</w:t>
            </w:r>
            <w:r w:rsidRPr="003630E3">
              <w:t xml:space="preserve"> </w:t>
            </w:r>
          </w:p>
        </w:tc>
        <w:tc>
          <w:tcPr>
            <w:tcW w:w="2976" w:type="dxa"/>
            <w:tcBorders>
              <w:top w:val="single" w:sz="2" w:space="0" w:color="auto"/>
              <w:left w:val="single" w:sz="4" w:space="0" w:color="auto"/>
              <w:bottom w:val="single" w:sz="2" w:space="0" w:color="auto"/>
              <w:right w:val="single" w:sz="2" w:space="0" w:color="auto"/>
            </w:tcBorders>
            <w:shd w:val="clear" w:color="auto" w:fill="auto"/>
          </w:tcPr>
          <w:p w14:paraId="14F32663"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rPr>
                <w:i/>
                <w:iCs/>
              </w:rPr>
            </w:pPr>
            <w:r w:rsidRPr="003630E3">
              <w:rPr>
                <w:i/>
                <w:iCs/>
              </w:rPr>
              <w:t>Describa cómo se cumple esta condición.</w:t>
            </w:r>
          </w:p>
          <w:p w14:paraId="4F1459EA"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rPr>
                <w:i/>
                <w:iCs/>
              </w:rPr>
            </w:pPr>
            <w:r w:rsidRPr="003630E3">
              <w:rPr>
                <w:i/>
                <w:iCs/>
              </w:rPr>
              <w:t>Incluir referencia exacta al capítulo/sección del MO o al documento de caracterización de la aeronave.</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ACA3774"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pPr>
            <w:r w:rsidRPr="003630E3">
              <w:t>“Declaro el cumplimiento” o ‘N/A’</w:t>
            </w:r>
          </w:p>
        </w:tc>
      </w:tr>
      <w:tr w:rsidR="003630E3" w:rsidRPr="003630E3" w14:paraId="1F2CF743" w14:textId="77777777" w:rsidTr="003630E3">
        <w:trPr>
          <w:trHeight w:val="5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bottom w:val="single" w:sz="4" w:space="0" w:color="auto"/>
              <w:right w:val="single" w:sz="2" w:space="0" w:color="auto"/>
            </w:tcBorders>
            <w:shd w:val="clear" w:color="auto" w:fill="767171" w:themeFill="background2" w:themeFillShade="80"/>
          </w:tcPr>
          <w:p w14:paraId="10DC8F80" w14:textId="77777777" w:rsidR="003630E3" w:rsidRPr="003630E3" w:rsidRDefault="003630E3" w:rsidP="00E55BA9">
            <w:pPr>
              <w:pStyle w:val="TableNormal"/>
              <w:rPr>
                <w:color w:val="auto"/>
                <w:lang w:val="es-ES"/>
              </w:rPr>
            </w:pPr>
          </w:p>
        </w:tc>
        <w:tc>
          <w:tcPr>
            <w:tcW w:w="7367" w:type="dxa"/>
            <w:gridSpan w:val="5"/>
            <w:tcBorders>
              <w:top w:val="single" w:sz="4" w:space="0" w:color="auto"/>
              <w:left w:val="single" w:sz="2" w:space="0" w:color="auto"/>
              <w:bottom w:val="single" w:sz="2" w:space="0" w:color="auto"/>
              <w:right w:val="single" w:sz="2" w:space="0" w:color="auto"/>
            </w:tcBorders>
            <w:shd w:val="clear" w:color="auto" w:fill="D0CECE" w:themeFill="background2" w:themeFillShade="E6"/>
          </w:tcPr>
          <w:p w14:paraId="7879EC20" w14:textId="77777777" w:rsidR="003630E3" w:rsidRPr="003630E3" w:rsidRDefault="003630E3" w:rsidP="00E55BA9">
            <w:pPr>
              <w:ind w:left="544" w:hanging="544"/>
              <w:jc w:val="both"/>
              <w:cnfStyle w:val="000000000000" w:firstRow="0" w:lastRow="0" w:firstColumn="0" w:lastColumn="0" w:oddVBand="0" w:evenVBand="0" w:oddHBand="0" w:evenHBand="0" w:firstRowFirstColumn="0" w:firstRowLastColumn="0" w:lastRowFirstColumn="0" w:lastRowLastColumn="0"/>
            </w:pPr>
            <w:r w:rsidRPr="003630E3">
              <w:t xml:space="preserve">6.3 </w:t>
            </w:r>
            <w:r w:rsidRPr="003630E3">
              <w:tab/>
              <w:t>Además, si:</w:t>
            </w:r>
          </w:p>
          <w:p w14:paraId="78648487" w14:textId="77777777" w:rsidR="003630E3" w:rsidRPr="003630E3" w:rsidRDefault="003630E3" w:rsidP="00E55BA9">
            <w:pPr>
              <w:ind w:left="969" w:hanging="453"/>
              <w:jc w:val="both"/>
              <w:cnfStyle w:val="000000000000" w:firstRow="0" w:lastRow="0" w:firstColumn="0" w:lastColumn="0" w:oddVBand="0" w:evenVBand="0" w:oddHBand="0" w:evenHBand="0" w:firstRowFirstColumn="0" w:firstRowLastColumn="0" w:lastRowFirstColumn="0" w:lastRowLastColumn="0"/>
            </w:pPr>
            <w:r w:rsidRPr="003630E3">
              <w:t>•</w:t>
            </w:r>
            <w:r w:rsidRPr="003630E3">
              <w:tab/>
              <w:t xml:space="preserve">El área adyacente no incluye un área poblada o una reunión de personas; y </w:t>
            </w:r>
          </w:p>
          <w:p w14:paraId="433D2774" w14:textId="77777777" w:rsidR="003630E3" w:rsidRPr="003630E3" w:rsidRDefault="003630E3" w:rsidP="00E55BA9">
            <w:pPr>
              <w:ind w:left="969" w:hanging="453"/>
              <w:jc w:val="both"/>
              <w:cnfStyle w:val="000000000000" w:firstRow="0" w:lastRow="0" w:firstColumn="0" w:lastColumn="0" w:oddVBand="0" w:evenVBand="0" w:oddHBand="0" w:evenHBand="0" w:firstRowFirstColumn="0" w:firstRowLastColumn="0" w:lastRowFirstColumn="0" w:lastRowLastColumn="0"/>
            </w:pPr>
            <w:r w:rsidRPr="003630E3">
              <w:t>•</w:t>
            </w:r>
            <w:r w:rsidRPr="003630E3">
              <w:tab/>
              <w:t>El espacio aéreo adyacente se clasifica como ARC-a o ARC-b, el punto 5 de la parte 16 del anexo del Reglamento (UE) 2019/945 podrá sustituirse por las siguientes condiciones básicas de contención:</w:t>
            </w:r>
          </w:p>
          <w:p w14:paraId="1C1F6316" w14:textId="77777777" w:rsidR="003630E3" w:rsidRPr="003630E3" w:rsidRDefault="003630E3" w:rsidP="003630E3">
            <w:pPr>
              <w:pStyle w:val="Prrafodelista"/>
              <w:numPr>
                <w:ilvl w:val="0"/>
                <w:numId w:val="14"/>
              </w:numPr>
              <w:ind w:left="1536"/>
              <w:jc w:val="both"/>
              <w:cnfStyle w:val="000000000000" w:firstRow="0" w:lastRow="0" w:firstColumn="0" w:lastColumn="0" w:oddVBand="0" w:evenVBand="0" w:oddHBand="0" w:evenHBand="0" w:firstRowFirstColumn="0" w:firstRowLastColumn="0" w:lastRowFirstColumn="0" w:lastRowLastColumn="0"/>
              <w:rPr>
                <w:strike/>
              </w:rPr>
            </w:pPr>
            <w:r w:rsidRPr="003630E3">
              <w:t xml:space="preserve">Ningún fallo probable del UAS o de cualquier sistema externo que respalde la operación dará lugar a una operación fuera del volumen operacional; y </w:t>
            </w:r>
          </w:p>
          <w:p w14:paraId="7B290394" w14:textId="77777777" w:rsidR="003630E3" w:rsidRPr="003630E3" w:rsidRDefault="003630E3" w:rsidP="003630E3">
            <w:pPr>
              <w:pStyle w:val="Prrafodelista"/>
              <w:numPr>
                <w:ilvl w:val="0"/>
                <w:numId w:val="14"/>
              </w:numPr>
              <w:ind w:left="1536"/>
              <w:jc w:val="both"/>
              <w:cnfStyle w:val="000000000000" w:firstRow="0" w:lastRow="0" w:firstColumn="0" w:lastColumn="0" w:oddVBand="0" w:evenVBand="0" w:oddHBand="0" w:evenHBand="0" w:firstRowFirstColumn="0" w:firstRowLastColumn="0" w:lastRowFirstColumn="0" w:lastRowLastColumn="0"/>
              <w:rPr>
                <w:strike/>
              </w:rPr>
            </w:pPr>
            <w:r w:rsidRPr="003630E3">
              <w:rPr>
                <w:rFonts w:cstheme="minorHAnsi"/>
              </w:rPr>
              <w:t xml:space="preserve">Se espera, razonablemente, que no se produzca ningún accidente mortal por cualquier fallo probable del UAS o de cualquier sistema externo que respalde la operación.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F7B34A2"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rPr>
                <w:i/>
                <w:iCs/>
              </w:rPr>
            </w:pPr>
            <w:r w:rsidRPr="003630E3">
              <w:rPr>
                <w:i/>
                <w:iCs/>
              </w:rPr>
              <w:t>Describa cómo se cumple esta condición.</w:t>
            </w:r>
          </w:p>
          <w:p w14:paraId="649F0C08"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rPr>
                <w:i/>
                <w:iCs/>
              </w:rPr>
            </w:pPr>
            <w:r w:rsidRPr="003630E3">
              <w:rPr>
                <w:i/>
                <w:iCs/>
              </w:rPr>
              <w:t>[Documento de evaluación de diseño e instalación de contención básica]</w:t>
            </w:r>
          </w:p>
          <w:p w14:paraId="449D7F60"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rPr>
                <w:i/>
                <w:iCs/>
              </w:rPr>
            </w:pPr>
            <w:r w:rsidRPr="003630E3">
              <w:rPr>
                <w:i/>
                <w:iCs/>
              </w:rPr>
              <w:t>o</w:t>
            </w:r>
          </w:p>
          <w:p w14:paraId="692C5200"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rPr>
                <w:i/>
                <w:iCs/>
              </w:rPr>
            </w:pPr>
            <w:r w:rsidRPr="003630E3">
              <w:rPr>
                <w:i/>
                <w:iCs/>
              </w:rPr>
              <w:t xml:space="preserve">[Documentación justificativa del </w:t>
            </w:r>
            <w:proofErr w:type="spellStart"/>
            <w:r w:rsidRPr="003630E3">
              <w:rPr>
                <w:i/>
                <w:iCs/>
              </w:rPr>
              <w:t>MoC</w:t>
            </w:r>
            <w:proofErr w:type="spellEnd"/>
            <w:r w:rsidRPr="003630E3">
              <w:rPr>
                <w:i/>
                <w:iCs/>
              </w:rPr>
              <w:t xml:space="preserve"> 2511]</w:t>
            </w:r>
          </w:p>
          <w:p w14:paraId="6452B8D1"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rPr>
                <w:i/>
                <w:iCs/>
              </w:rPr>
            </w:pPr>
            <w:r w:rsidRPr="003630E3">
              <w:rPr>
                <w:i/>
                <w:iCs/>
              </w:rPr>
              <w:t>o</w:t>
            </w:r>
          </w:p>
          <w:p w14:paraId="54891C91"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pPr>
            <w:r w:rsidRPr="003630E3">
              <w:rPr>
                <w:i/>
                <w:iCs/>
              </w:rPr>
              <w:t>[Documento de Verificación de Diseño emitido por EASA]</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2B19BD12"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630E3">
              <w:t>‘Se aplica la contención básica y declaro que se dispone de una evaluación de diseño e instalación que cubre al menos</w:t>
            </w:r>
            <w:r w:rsidRPr="003630E3">
              <w:rPr>
                <w:rFonts w:cstheme="minorHAnsi"/>
              </w:rPr>
              <w:t>:</w:t>
            </w:r>
          </w:p>
          <w:p w14:paraId="15771F94" w14:textId="77777777" w:rsidR="003630E3" w:rsidRPr="003630E3" w:rsidRDefault="003630E3" w:rsidP="00E55BA9">
            <w:pPr>
              <w:ind w:left="323" w:hanging="323"/>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3630E3">
              <w:rPr>
                <w:rFonts w:cstheme="minorHAnsi"/>
                <w:szCs w:val="24"/>
                <w:lang w:eastAsia="de-DE"/>
              </w:rPr>
              <w:t>—</w:t>
            </w:r>
            <w:r w:rsidRPr="003630E3">
              <w:rPr>
                <w:rFonts w:cstheme="minorHAnsi"/>
                <w:szCs w:val="24"/>
                <w:lang w:eastAsia="de-DE"/>
              </w:rPr>
              <w:tab/>
              <w:t>Las características de diseño e instalación (independencia, separación y redundancia); y</w:t>
            </w:r>
          </w:p>
          <w:p w14:paraId="1603218C" w14:textId="77777777" w:rsidR="003630E3" w:rsidRPr="003630E3" w:rsidRDefault="003630E3" w:rsidP="00E55BA9">
            <w:pPr>
              <w:ind w:left="323" w:hanging="323"/>
              <w:jc w:val="both"/>
              <w:cnfStyle w:val="000000000000" w:firstRow="0" w:lastRow="0" w:firstColumn="0" w:lastColumn="0" w:oddVBand="0" w:evenVBand="0" w:oddHBand="0" w:evenHBand="0" w:firstRowFirstColumn="0" w:firstRowLastColumn="0" w:lastRowFirstColumn="0" w:lastRowLastColumn="0"/>
              <w:rPr>
                <w:rFonts w:cstheme="minorHAnsi"/>
              </w:rPr>
            </w:pPr>
            <w:r w:rsidRPr="003630E3">
              <w:rPr>
                <w:rFonts w:cstheme="minorHAnsi"/>
              </w:rPr>
              <w:t>—</w:t>
            </w:r>
            <w:r w:rsidRPr="003630E3">
              <w:rPr>
                <w:rFonts w:cstheme="minorHAnsi"/>
              </w:rPr>
              <w:tab/>
              <w:t>Riesgos concretos (por ejemplo, granizo, hielo, nieve, interferencias electromagnéticas, etc.) que son relevantes para el tipo de operación.’</w:t>
            </w:r>
          </w:p>
          <w:p w14:paraId="112AB4DB" w14:textId="77777777" w:rsidR="003630E3" w:rsidRPr="003630E3" w:rsidRDefault="003630E3" w:rsidP="00E55BA9">
            <w:pPr>
              <w:ind w:left="323" w:hanging="323"/>
              <w:jc w:val="both"/>
              <w:cnfStyle w:val="000000000000" w:firstRow="0" w:lastRow="0" w:firstColumn="0" w:lastColumn="0" w:oddVBand="0" w:evenVBand="0" w:oddHBand="0" w:evenHBand="0" w:firstRowFirstColumn="0" w:firstRowLastColumn="0" w:lastRowFirstColumn="0" w:lastRowLastColumn="0"/>
            </w:pPr>
            <w:r w:rsidRPr="003630E3">
              <w:lastRenderedPageBreak/>
              <w:t>o</w:t>
            </w:r>
          </w:p>
          <w:p w14:paraId="2E68E37E"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630E3">
              <w:rPr>
                <w:rFonts w:cstheme="minorHAnsi"/>
              </w:rPr>
              <w:t xml:space="preserve">‘Se aplica la contención mejorada y declaro cumplir con </w:t>
            </w:r>
            <w:proofErr w:type="spellStart"/>
            <w:r w:rsidRPr="003630E3">
              <w:rPr>
                <w:rFonts w:cstheme="minorHAnsi"/>
              </w:rPr>
              <w:t>MoC</w:t>
            </w:r>
            <w:proofErr w:type="spellEnd"/>
            <w:r w:rsidRPr="003630E3">
              <w:rPr>
                <w:rFonts w:cstheme="minorHAnsi"/>
              </w:rPr>
              <w:t xml:space="preserve"> Ligth-UAS.2511. </w:t>
            </w:r>
          </w:p>
          <w:p w14:paraId="08EC1984"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s-ES"/>
              </w:rPr>
            </w:pPr>
            <w:r w:rsidRPr="003630E3">
              <w:rPr>
                <w:rFonts w:cstheme="minorHAnsi"/>
                <w:lang w:val="es-ES"/>
              </w:rPr>
              <w:t>Se dispone de datos de análisis y/o pruebas con evidencias que lo respalden.’</w:t>
            </w:r>
          </w:p>
          <w:p w14:paraId="649B8E07"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s-ES"/>
              </w:rPr>
            </w:pPr>
            <w:hyperlink r:id="rId12" w:history="1">
              <w:r w:rsidRPr="003630E3">
                <w:rPr>
                  <w:rStyle w:val="Hipervnculo"/>
                  <w:rFonts w:cstheme="minorHAnsi"/>
                  <w:color w:val="auto"/>
                  <w:lang w:val="es-ES"/>
                </w:rPr>
                <w:t>https://www.easa.europa.eu/downloads/136458/en</w:t>
              </w:r>
            </w:hyperlink>
          </w:p>
          <w:p w14:paraId="3EA4A1C6" w14:textId="77777777" w:rsidR="003630E3" w:rsidRPr="003630E3" w:rsidRDefault="003630E3" w:rsidP="00E55BA9">
            <w:pPr>
              <w:pStyle w:val="TableNormal"/>
              <w:jc w:val="both"/>
              <w:cnfStyle w:val="000000000000" w:firstRow="0" w:lastRow="0" w:firstColumn="0" w:lastColumn="0" w:oddVBand="0" w:evenVBand="0" w:oddHBand="0" w:evenHBand="0" w:firstRowFirstColumn="0" w:firstRowLastColumn="0" w:lastRowFirstColumn="0" w:lastRowLastColumn="0"/>
              <w:rPr>
                <w:rFonts w:cstheme="minorHAnsi"/>
                <w:lang w:val="es-ES"/>
              </w:rPr>
            </w:pPr>
            <w:r w:rsidRPr="003630E3">
              <w:rPr>
                <w:rFonts w:cstheme="minorHAnsi"/>
                <w:lang w:val="es-ES"/>
              </w:rPr>
              <w:t xml:space="preserve">o </w:t>
            </w:r>
          </w:p>
          <w:p w14:paraId="4CDEECBD"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pPr>
            <w:r w:rsidRPr="003630E3">
              <w:rPr>
                <w:rFonts w:cstheme="minorHAnsi"/>
              </w:rPr>
              <w:t xml:space="preserve">‘El UAS tiene un </w:t>
            </w:r>
            <w:hyperlink r:id="rId13" w:history="1">
              <w:r w:rsidRPr="003630E3">
                <w:rPr>
                  <w:rStyle w:val="Hipervnculo"/>
                  <w:rFonts w:cstheme="minorHAnsi"/>
                  <w:color w:val="auto"/>
                </w:rPr>
                <w:t>DVR</w:t>
              </w:r>
            </w:hyperlink>
            <w:r w:rsidRPr="003630E3">
              <w:rPr>
                <w:rFonts w:cstheme="minorHAnsi"/>
              </w:rPr>
              <w:t xml:space="preserve"> que demuestra el cumplimiento de los requisitos de contención mejorada. </w:t>
            </w:r>
          </w:p>
        </w:tc>
      </w:tr>
      <w:tr w:rsidR="003630E3" w:rsidRPr="003630E3" w14:paraId="725EB012" w14:textId="77777777" w:rsidTr="003630E3">
        <w:trPr>
          <w:trHeight w:val="358"/>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bottom w:val="single" w:sz="4" w:space="0" w:color="auto"/>
              <w:right w:val="single" w:sz="2" w:space="0" w:color="auto"/>
            </w:tcBorders>
            <w:shd w:val="clear" w:color="auto" w:fill="767171" w:themeFill="background2" w:themeFillShade="80"/>
          </w:tcPr>
          <w:p w14:paraId="1B168EB2"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B6D15D6" w14:textId="77777777" w:rsidR="003630E3" w:rsidRPr="003630E3" w:rsidRDefault="003630E3" w:rsidP="00E55BA9">
            <w:pPr>
              <w:ind w:left="533" w:hanging="562"/>
              <w:jc w:val="both"/>
              <w:cnfStyle w:val="000000000000" w:firstRow="0" w:lastRow="0" w:firstColumn="0" w:lastColumn="0" w:oddVBand="0" w:evenVBand="0" w:oddHBand="0" w:evenHBand="0" w:firstRowFirstColumn="0" w:firstRowLastColumn="0" w:lastRowFirstColumn="0" w:lastRowLastColumn="0"/>
            </w:pPr>
            <w:r w:rsidRPr="003630E3">
              <w:rPr>
                <w:rFonts w:cstheme="minorHAnsi"/>
              </w:rPr>
              <w:t xml:space="preserve">6.4 Si está diseñado para rociar, la UA deberá:  </w:t>
            </w:r>
          </w:p>
        </w:tc>
        <w:tc>
          <w:tcPr>
            <w:tcW w:w="2976"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2EB7E0C"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pPr>
          </w:p>
        </w:tc>
        <w:tc>
          <w:tcPr>
            <w:tcW w:w="2552"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F4F5AE5"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pPr>
          </w:p>
        </w:tc>
      </w:tr>
      <w:tr w:rsidR="003630E3" w:rsidRPr="003630E3" w14:paraId="34747B8E" w14:textId="77777777" w:rsidTr="003630E3">
        <w:trPr>
          <w:trHeight w:val="5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bottom w:val="single" w:sz="4" w:space="0" w:color="auto"/>
              <w:right w:val="single" w:sz="2" w:space="0" w:color="auto"/>
            </w:tcBorders>
            <w:shd w:val="clear" w:color="auto" w:fill="767171" w:themeFill="background2" w:themeFillShade="80"/>
          </w:tcPr>
          <w:p w14:paraId="35959B2D"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76ED1E8" w14:textId="77777777" w:rsidR="003630E3" w:rsidRPr="003630E3" w:rsidRDefault="003630E3" w:rsidP="00E55BA9">
            <w:pPr>
              <w:ind w:left="836" w:hanging="562"/>
              <w:cnfStyle w:val="000000000000" w:firstRow="0" w:lastRow="0" w:firstColumn="0" w:lastColumn="0" w:oddVBand="0" w:evenVBand="0" w:oddHBand="0" w:evenHBand="0" w:firstRowFirstColumn="0" w:firstRowLastColumn="0" w:lastRowFirstColumn="0" w:lastRowLastColumn="0"/>
              <w:rPr>
                <w:rFonts w:cstheme="minorHAnsi"/>
              </w:rPr>
            </w:pPr>
            <w:r w:rsidRPr="003630E3">
              <w:rPr>
                <w:rFonts w:cstheme="minorHAnsi"/>
              </w:rPr>
              <w:t>6.4.1 Estar diseñada para evitar una liberación accidental de cualquier sustancia;</w:t>
            </w:r>
          </w:p>
        </w:tc>
        <w:tc>
          <w:tcPr>
            <w:tcW w:w="2976" w:type="dxa"/>
            <w:tcBorders>
              <w:top w:val="single" w:sz="2" w:space="0" w:color="auto"/>
              <w:left w:val="single" w:sz="4" w:space="0" w:color="auto"/>
              <w:bottom w:val="single" w:sz="2" w:space="0" w:color="auto"/>
              <w:right w:val="single" w:sz="2" w:space="0" w:color="auto"/>
            </w:tcBorders>
            <w:shd w:val="clear" w:color="auto" w:fill="auto"/>
          </w:tcPr>
          <w:p w14:paraId="017792D8"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rPr>
                <w:i/>
                <w:iCs/>
              </w:rPr>
            </w:pPr>
            <w:r w:rsidRPr="003630E3">
              <w:rPr>
                <w:i/>
                <w:iCs/>
              </w:rPr>
              <w:t>Describa cómo se cumple esta condición.</w:t>
            </w:r>
          </w:p>
          <w:p w14:paraId="6349089C"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pPr>
            <w:r w:rsidRPr="003630E3">
              <w:rPr>
                <w:i/>
                <w:iCs/>
              </w:rPr>
              <w:t>Incluir referencia exacta al capítulo/sección del MO o al documento de caracterización de la aeronave.</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03DC45F5"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pPr>
            <w:r w:rsidRPr="003630E3">
              <w:t>“Declaro el cumplimiento” o ‘N/A’</w:t>
            </w:r>
          </w:p>
        </w:tc>
      </w:tr>
      <w:tr w:rsidR="003630E3" w:rsidRPr="003630E3" w14:paraId="0A61D1B6" w14:textId="77777777" w:rsidTr="003630E3">
        <w:trPr>
          <w:trHeight w:val="5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bottom w:val="single" w:sz="4" w:space="0" w:color="auto"/>
              <w:right w:val="single" w:sz="2" w:space="0" w:color="auto"/>
            </w:tcBorders>
            <w:shd w:val="clear" w:color="auto" w:fill="767171" w:themeFill="background2" w:themeFillShade="80"/>
          </w:tcPr>
          <w:p w14:paraId="73B4CF39" w14:textId="77777777" w:rsidR="003630E3" w:rsidRPr="003630E3" w:rsidRDefault="003630E3" w:rsidP="00E55BA9">
            <w:pPr>
              <w:pStyle w:val="TableNormal"/>
              <w:rPr>
                <w:color w:val="auto"/>
                <w:lang w:val="es-ES"/>
              </w:rPr>
            </w:pPr>
          </w:p>
        </w:tc>
        <w:tc>
          <w:tcPr>
            <w:tcW w:w="7367"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A7EB956" w14:textId="77777777" w:rsidR="003630E3" w:rsidRPr="003630E3" w:rsidRDefault="003630E3" w:rsidP="00E55BA9">
            <w:pPr>
              <w:ind w:left="836" w:hanging="562"/>
              <w:cnfStyle w:val="000000000000" w:firstRow="0" w:lastRow="0" w:firstColumn="0" w:lastColumn="0" w:oddVBand="0" w:evenVBand="0" w:oddHBand="0" w:evenHBand="0" w:firstRowFirstColumn="0" w:firstRowLastColumn="0" w:lastRowFirstColumn="0" w:lastRowLastColumn="0"/>
              <w:rPr>
                <w:rFonts w:cstheme="minorHAnsi"/>
              </w:rPr>
            </w:pPr>
            <w:r w:rsidRPr="003630E3">
              <w:t>6.4.2 Contar con medios para que el piloto a distancia detenga inmediatamente la pulverización de líquidos o el lanzamiento de sustancias en caso de emergencia.</w:t>
            </w:r>
          </w:p>
        </w:tc>
        <w:tc>
          <w:tcPr>
            <w:tcW w:w="2976" w:type="dxa"/>
            <w:tcBorders>
              <w:top w:val="single" w:sz="2" w:space="0" w:color="auto"/>
              <w:left w:val="single" w:sz="4" w:space="0" w:color="auto"/>
              <w:bottom w:val="single" w:sz="2" w:space="0" w:color="auto"/>
              <w:right w:val="single" w:sz="2" w:space="0" w:color="auto"/>
            </w:tcBorders>
            <w:shd w:val="clear" w:color="auto" w:fill="auto"/>
          </w:tcPr>
          <w:p w14:paraId="6A990D5A" w14:textId="77777777" w:rsidR="003630E3" w:rsidRPr="003630E3" w:rsidRDefault="003630E3" w:rsidP="00E55BA9">
            <w:pPr>
              <w:jc w:val="both"/>
              <w:cnfStyle w:val="000000000000" w:firstRow="0" w:lastRow="0" w:firstColumn="0" w:lastColumn="0" w:oddVBand="0" w:evenVBand="0" w:oddHBand="0" w:evenHBand="0" w:firstRowFirstColumn="0" w:firstRowLastColumn="0" w:lastRowFirstColumn="0" w:lastRowLastColumn="0"/>
              <w:rPr>
                <w:i/>
                <w:iCs/>
              </w:rPr>
            </w:pPr>
            <w:r w:rsidRPr="003630E3">
              <w:rPr>
                <w:i/>
                <w:iCs/>
              </w:rPr>
              <w:t>Describa cómo se cumple esta condición.</w:t>
            </w:r>
          </w:p>
          <w:p w14:paraId="0CA2324E"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pPr>
            <w:r w:rsidRPr="003630E3">
              <w:rPr>
                <w:i/>
                <w:iCs/>
              </w:rPr>
              <w:t>Incluir referencia exacta al capítulo/sección del MO o al documento de caracterización de la aeronave.</w:t>
            </w: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4570906F" w14:textId="77777777" w:rsidR="003630E3" w:rsidRPr="003630E3" w:rsidRDefault="003630E3" w:rsidP="00E55BA9">
            <w:pPr>
              <w:cnfStyle w:val="000000000000" w:firstRow="0" w:lastRow="0" w:firstColumn="0" w:lastColumn="0" w:oddVBand="0" w:evenVBand="0" w:oddHBand="0" w:evenHBand="0" w:firstRowFirstColumn="0" w:firstRowLastColumn="0" w:lastRowFirstColumn="0" w:lastRowLastColumn="0"/>
            </w:pPr>
            <w:r w:rsidRPr="003630E3">
              <w:t>“Declaro el cumplimiento” o ‘N/A’</w:t>
            </w:r>
          </w:p>
        </w:tc>
      </w:tr>
    </w:tbl>
    <w:p w14:paraId="176651AE" w14:textId="6EDE9C8F" w:rsidR="007706BD" w:rsidRPr="003630E3" w:rsidRDefault="007706BD" w:rsidP="007706BD">
      <w:pPr>
        <w:tabs>
          <w:tab w:val="left" w:pos="1377"/>
        </w:tabs>
        <w:rPr>
          <w:sz w:val="20"/>
        </w:rPr>
      </w:pPr>
    </w:p>
    <w:sectPr w:rsidR="007706BD" w:rsidRPr="003630E3" w:rsidSect="00945A26">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418"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A140" w14:textId="77777777" w:rsidR="00C13BF4" w:rsidRDefault="00C13BF4" w:rsidP="000237DC">
      <w:pPr>
        <w:spacing w:after="0" w:line="240" w:lineRule="auto"/>
      </w:pPr>
      <w:r>
        <w:separator/>
      </w:r>
    </w:p>
  </w:endnote>
  <w:endnote w:type="continuationSeparator" w:id="0">
    <w:p w14:paraId="1D7DD2C0" w14:textId="77777777" w:rsidR="00C13BF4" w:rsidRDefault="00C13BF4"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0E2A" w14:textId="77777777" w:rsidR="0065071C" w:rsidRDefault="0065071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C191" w14:textId="77777777" w:rsidR="0065071C" w:rsidRDefault="0065071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8840" w14:textId="77777777" w:rsidR="0065071C" w:rsidRDefault="006507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AB0B" w14:textId="77777777" w:rsidR="00C13BF4" w:rsidRDefault="00C13BF4" w:rsidP="000237DC">
      <w:pPr>
        <w:spacing w:after="0" w:line="240" w:lineRule="auto"/>
      </w:pPr>
      <w:r>
        <w:separator/>
      </w:r>
    </w:p>
  </w:footnote>
  <w:footnote w:type="continuationSeparator" w:id="0">
    <w:p w14:paraId="1668B521" w14:textId="77777777" w:rsidR="00C13BF4" w:rsidRDefault="00C13BF4" w:rsidP="000237DC">
      <w:pPr>
        <w:spacing w:after="0" w:line="240" w:lineRule="auto"/>
      </w:pPr>
      <w:r>
        <w:continuationSeparator/>
      </w:r>
    </w:p>
  </w:footnote>
  <w:footnote w:id="1">
    <w:p w14:paraId="65B6EF5C" w14:textId="77777777" w:rsidR="003630E3" w:rsidRPr="003951DE" w:rsidRDefault="003630E3" w:rsidP="003630E3">
      <w:pPr>
        <w:pStyle w:val="Textonotapie"/>
        <w:spacing w:after="40"/>
        <w:ind w:left="289" w:hanging="289"/>
        <w:jc w:val="both"/>
        <w:rPr>
          <w:sz w:val="18"/>
          <w:szCs w:val="24"/>
          <w:lang w:val="es-ES"/>
        </w:rPr>
      </w:pPr>
      <w:r w:rsidRPr="003630E3">
        <w:rPr>
          <w:rStyle w:val="Refdenotaalpie"/>
          <w:rFonts w:eastAsiaTheme="majorEastAsia"/>
          <w:sz w:val="18"/>
          <w:lang w:val="es-ES"/>
        </w:rPr>
        <w:footnoteRef/>
      </w:r>
      <w:r w:rsidRPr="003630E3">
        <w:rPr>
          <w:sz w:val="18"/>
          <w:szCs w:val="24"/>
          <w:lang w:val="es-ES"/>
        </w:rPr>
        <w:tab/>
        <w:t>Se debe considerar el punto más cercano a la superficie terrestre.</w:t>
      </w:r>
    </w:p>
  </w:footnote>
  <w:footnote w:id="2">
    <w:p w14:paraId="360977C3" w14:textId="77777777" w:rsidR="003630E3" w:rsidRPr="00B76D6A" w:rsidRDefault="003630E3" w:rsidP="003630E3">
      <w:pPr>
        <w:pStyle w:val="Textonotapie"/>
        <w:spacing w:after="40"/>
        <w:ind w:left="289" w:hanging="289"/>
        <w:jc w:val="both"/>
        <w:rPr>
          <w:sz w:val="18"/>
          <w:szCs w:val="24"/>
        </w:rPr>
      </w:pPr>
      <w:r w:rsidRPr="003630E3">
        <w:rPr>
          <w:rStyle w:val="Refdenotaalpie"/>
          <w:rFonts w:eastAsiaTheme="majorEastAsia"/>
          <w:sz w:val="18"/>
          <w:lang w:val="es-ES"/>
        </w:rPr>
        <w:footnoteRef/>
      </w:r>
      <w:r w:rsidRPr="003630E3">
        <w:rPr>
          <w:sz w:val="18"/>
          <w:szCs w:val="24"/>
          <w:lang w:val="es-ES"/>
        </w:rPr>
        <w:tab/>
        <w:t>El operador del UAS debe demostrar que tiene suficiente confianza en la exactitud de la información sobre la altura del UA y los medios para advertir y evitar a otros usuarios del espacio aéreo y obstáculos en las proximidades del UA.</w:t>
      </w:r>
      <w:bookmarkStart w:id="1" w:name="_GoBack"/>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E865" w14:textId="77777777" w:rsidR="0065071C" w:rsidRDefault="0065071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3E19" w14:textId="77777777" w:rsidR="0065071C" w:rsidRDefault="0065071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1FC6C000" w14:textId="77777777" w:rsidTr="00E04CE9">
      <w:trPr>
        <w:cantSplit/>
      </w:trPr>
      <w:tc>
        <w:tcPr>
          <w:tcW w:w="1418" w:type="dxa"/>
          <w:vMerge w:val="restart"/>
          <w:vAlign w:val="bottom"/>
        </w:tcPr>
        <w:p w14:paraId="1DDB1213" w14:textId="77777777" w:rsidR="00B900CF" w:rsidRDefault="00B900CF" w:rsidP="00307B2A">
          <w:r>
            <w:rPr>
              <w:noProof/>
              <w:lang w:eastAsia="es-ES"/>
            </w:rPr>
            <w:drawing>
              <wp:inline distT="0" distB="0" distL="0" distR="0" wp14:anchorId="5B38ACF8" wp14:editId="2850876D">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851189F"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5A2A9507"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2EA424C1"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6A22D993"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5601D7F5" w14:textId="77777777" w:rsidR="00B900CF" w:rsidRDefault="00B900CF" w:rsidP="00307B2A">
          <w:r>
            <w:rPr>
              <w:noProof/>
              <w:lang w:eastAsia="es-ES"/>
            </w:rPr>
            <w:drawing>
              <wp:inline distT="0" distB="0" distL="0" distR="0" wp14:anchorId="34683891" wp14:editId="1D4ECF98">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66BFF9CE" w14:textId="77777777" w:rsidTr="00E04CE9">
      <w:trPr>
        <w:cantSplit/>
      </w:trPr>
      <w:tc>
        <w:tcPr>
          <w:tcW w:w="1418" w:type="dxa"/>
          <w:vMerge/>
        </w:tcPr>
        <w:p w14:paraId="26C08C5B" w14:textId="77777777" w:rsidR="00B900CF" w:rsidRDefault="00B900CF" w:rsidP="00307B2A"/>
      </w:tc>
      <w:tc>
        <w:tcPr>
          <w:tcW w:w="2585" w:type="dxa"/>
          <w:vMerge/>
        </w:tcPr>
        <w:p w14:paraId="43D5360E" w14:textId="77777777" w:rsidR="00B900CF" w:rsidRDefault="00B900CF" w:rsidP="00307B2A"/>
      </w:tc>
      <w:tc>
        <w:tcPr>
          <w:tcW w:w="2410" w:type="dxa"/>
        </w:tcPr>
        <w:p w14:paraId="65879D5C" w14:textId="77777777" w:rsidR="00B900CF" w:rsidRDefault="00B900CF" w:rsidP="00307B2A">
          <w:pPr>
            <w:jc w:val="center"/>
          </w:pPr>
        </w:p>
      </w:tc>
      <w:tc>
        <w:tcPr>
          <w:tcW w:w="3935" w:type="dxa"/>
          <w:vMerge/>
        </w:tcPr>
        <w:p w14:paraId="1EACD04E" w14:textId="77777777" w:rsidR="00B900CF" w:rsidRDefault="00B900CF" w:rsidP="00307B2A"/>
      </w:tc>
    </w:tr>
    <w:tr w:rsidR="00B900CF" w14:paraId="09B8BEFA" w14:textId="77777777" w:rsidTr="00E04CE9">
      <w:trPr>
        <w:cantSplit/>
      </w:trPr>
      <w:tc>
        <w:tcPr>
          <w:tcW w:w="1418" w:type="dxa"/>
          <w:vMerge/>
        </w:tcPr>
        <w:p w14:paraId="6DDF39E3" w14:textId="77777777" w:rsidR="00B900CF" w:rsidRDefault="00B900CF" w:rsidP="00307B2A"/>
      </w:tc>
      <w:tc>
        <w:tcPr>
          <w:tcW w:w="2585" w:type="dxa"/>
          <w:vMerge/>
        </w:tcPr>
        <w:p w14:paraId="27BCA271" w14:textId="77777777" w:rsidR="00B900CF" w:rsidRDefault="00B900CF" w:rsidP="00307B2A"/>
      </w:tc>
      <w:tc>
        <w:tcPr>
          <w:tcW w:w="2410" w:type="dxa"/>
        </w:tcPr>
        <w:p w14:paraId="0AB08EF6" w14:textId="77777777" w:rsidR="00B900CF" w:rsidRDefault="00B900CF" w:rsidP="00307B2A">
          <w:pPr>
            <w:jc w:val="center"/>
          </w:pPr>
        </w:p>
      </w:tc>
      <w:tc>
        <w:tcPr>
          <w:tcW w:w="3935" w:type="dxa"/>
          <w:vMerge/>
        </w:tcPr>
        <w:p w14:paraId="326938E7" w14:textId="77777777" w:rsidR="00B900CF" w:rsidRDefault="00B900CF" w:rsidP="00307B2A"/>
      </w:tc>
    </w:tr>
  </w:tbl>
  <w:p w14:paraId="0F83341F" w14:textId="77777777" w:rsidR="00B900CF" w:rsidRDefault="00B900CF">
    <w:pPr>
      <w:pStyle w:val="Encabezado"/>
    </w:pPr>
  </w:p>
  <w:p w14:paraId="37733EB0"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833"/>
    <w:multiLevelType w:val="multilevel"/>
    <w:tmpl w:val="1D48BDF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7A0093"/>
    <w:multiLevelType w:val="multilevel"/>
    <w:tmpl w:val="2668CA34"/>
    <w:numStyleLink w:val="Vietas1"/>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45DDD"/>
    <w:multiLevelType w:val="multilevel"/>
    <w:tmpl w:val="5B8C7A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7" w15:restartNumberingAfterBreak="0">
    <w:nsid w:val="363B3358"/>
    <w:multiLevelType w:val="hybridMultilevel"/>
    <w:tmpl w:val="0DDCECC8"/>
    <w:styleLink w:val="Vietas11"/>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25200C"/>
    <w:multiLevelType w:val="hybridMultilevel"/>
    <w:tmpl w:val="3300E586"/>
    <w:lvl w:ilvl="0" w:tplc="08090001">
      <w:start w:val="1"/>
      <w:numFmt w:val="bullet"/>
      <w:lvlText w:val=""/>
      <w:lvlJc w:val="left"/>
      <w:pPr>
        <w:ind w:left="1973" w:hanging="360"/>
      </w:pPr>
      <w:rPr>
        <w:rFonts w:ascii="Symbol" w:hAnsi="Symbol" w:hint="default"/>
      </w:rPr>
    </w:lvl>
    <w:lvl w:ilvl="1" w:tplc="08090003" w:tentative="1">
      <w:start w:val="1"/>
      <w:numFmt w:val="bullet"/>
      <w:lvlText w:val="o"/>
      <w:lvlJc w:val="left"/>
      <w:pPr>
        <w:ind w:left="2693" w:hanging="360"/>
      </w:pPr>
      <w:rPr>
        <w:rFonts w:ascii="Courier New" w:hAnsi="Courier New" w:cs="Courier New" w:hint="default"/>
      </w:rPr>
    </w:lvl>
    <w:lvl w:ilvl="2" w:tplc="08090005" w:tentative="1">
      <w:start w:val="1"/>
      <w:numFmt w:val="bullet"/>
      <w:lvlText w:val=""/>
      <w:lvlJc w:val="left"/>
      <w:pPr>
        <w:ind w:left="3413" w:hanging="360"/>
      </w:pPr>
      <w:rPr>
        <w:rFonts w:ascii="Wingdings" w:hAnsi="Wingdings" w:hint="default"/>
      </w:rPr>
    </w:lvl>
    <w:lvl w:ilvl="3" w:tplc="08090001" w:tentative="1">
      <w:start w:val="1"/>
      <w:numFmt w:val="bullet"/>
      <w:lvlText w:val=""/>
      <w:lvlJc w:val="left"/>
      <w:pPr>
        <w:ind w:left="4133" w:hanging="360"/>
      </w:pPr>
      <w:rPr>
        <w:rFonts w:ascii="Symbol" w:hAnsi="Symbol" w:hint="default"/>
      </w:rPr>
    </w:lvl>
    <w:lvl w:ilvl="4" w:tplc="08090003" w:tentative="1">
      <w:start w:val="1"/>
      <w:numFmt w:val="bullet"/>
      <w:lvlText w:val="o"/>
      <w:lvlJc w:val="left"/>
      <w:pPr>
        <w:ind w:left="4853" w:hanging="360"/>
      </w:pPr>
      <w:rPr>
        <w:rFonts w:ascii="Courier New" w:hAnsi="Courier New" w:cs="Courier New" w:hint="default"/>
      </w:rPr>
    </w:lvl>
    <w:lvl w:ilvl="5" w:tplc="08090005" w:tentative="1">
      <w:start w:val="1"/>
      <w:numFmt w:val="bullet"/>
      <w:lvlText w:val=""/>
      <w:lvlJc w:val="left"/>
      <w:pPr>
        <w:ind w:left="5573" w:hanging="360"/>
      </w:pPr>
      <w:rPr>
        <w:rFonts w:ascii="Wingdings" w:hAnsi="Wingdings" w:hint="default"/>
      </w:rPr>
    </w:lvl>
    <w:lvl w:ilvl="6" w:tplc="08090001" w:tentative="1">
      <w:start w:val="1"/>
      <w:numFmt w:val="bullet"/>
      <w:lvlText w:val=""/>
      <w:lvlJc w:val="left"/>
      <w:pPr>
        <w:ind w:left="6293" w:hanging="360"/>
      </w:pPr>
      <w:rPr>
        <w:rFonts w:ascii="Symbol" w:hAnsi="Symbol" w:hint="default"/>
      </w:rPr>
    </w:lvl>
    <w:lvl w:ilvl="7" w:tplc="08090003" w:tentative="1">
      <w:start w:val="1"/>
      <w:numFmt w:val="bullet"/>
      <w:lvlText w:val="o"/>
      <w:lvlJc w:val="left"/>
      <w:pPr>
        <w:ind w:left="7013" w:hanging="360"/>
      </w:pPr>
      <w:rPr>
        <w:rFonts w:ascii="Courier New" w:hAnsi="Courier New" w:cs="Courier New" w:hint="default"/>
      </w:rPr>
    </w:lvl>
    <w:lvl w:ilvl="8" w:tplc="08090005" w:tentative="1">
      <w:start w:val="1"/>
      <w:numFmt w:val="bullet"/>
      <w:lvlText w:val=""/>
      <w:lvlJc w:val="left"/>
      <w:pPr>
        <w:ind w:left="7733" w:hanging="360"/>
      </w:pPr>
      <w:rPr>
        <w:rFonts w:ascii="Wingdings" w:hAnsi="Wingdings" w:hint="default"/>
      </w:rPr>
    </w:lvl>
  </w:abstractNum>
  <w:abstractNum w:abstractNumId="9"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495B06"/>
    <w:multiLevelType w:val="hybridMultilevel"/>
    <w:tmpl w:val="8D52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03E35"/>
    <w:multiLevelType w:val="hybridMultilevel"/>
    <w:tmpl w:val="E6D4FD2E"/>
    <w:lvl w:ilvl="0" w:tplc="E0A26C02">
      <w:start w:val="1"/>
      <w:numFmt w:val="lowerLetter"/>
      <w:lvlText w:val="(%1)"/>
      <w:lvlJc w:val="left"/>
      <w:pPr>
        <w:ind w:left="978" w:hanging="360"/>
      </w:pPr>
      <w:rPr>
        <w:rFonts w:hint="default"/>
      </w:rPr>
    </w:lvl>
    <w:lvl w:ilvl="1" w:tplc="08090019" w:tentative="1">
      <w:start w:val="1"/>
      <w:numFmt w:val="lowerLetter"/>
      <w:lvlText w:val="%2."/>
      <w:lvlJc w:val="left"/>
      <w:pPr>
        <w:ind w:left="1698" w:hanging="360"/>
      </w:pPr>
    </w:lvl>
    <w:lvl w:ilvl="2" w:tplc="0809001B" w:tentative="1">
      <w:start w:val="1"/>
      <w:numFmt w:val="lowerRoman"/>
      <w:lvlText w:val="%3."/>
      <w:lvlJc w:val="right"/>
      <w:pPr>
        <w:ind w:left="2418" w:hanging="180"/>
      </w:pPr>
    </w:lvl>
    <w:lvl w:ilvl="3" w:tplc="0809000F" w:tentative="1">
      <w:start w:val="1"/>
      <w:numFmt w:val="decimal"/>
      <w:lvlText w:val="%4."/>
      <w:lvlJc w:val="left"/>
      <w:pPr>
        <w:ind w:left="3138" w:hanging="360"/>
      </w:pPr>
    </w:lvl>
    <w:lvl w:ilvl="4" w:tplc="08090019" w:tentative="1">
      <w:start w:val="1"/>
      <w:numFmt w:val="lowerLetter"/>
      <w:lvlText w:val="%5."/>
      <w:lvlJc w:val="left"/>
      <w:pPr>
        <w:ind w:left="3858" w:hanging="360"/>
      </w:pPr>
    </w:lvl>
    <w:lvl w:ilvl="5" w:tplc="0809001B" w:tentative="1">
      <w:start w:val="1"/>
      <w:numFmt w:val="lowerRoman"/>
      <w:lvlText w:val="%6."/>
      <w:lvlJc w:val="right"/>
      <w:pPr>
        <w:ind w:left="4578" w:hanging="180"/>
      </w:pPr>
    </w:lvl>
    <w:lvl w:ilvl="6" w:tplc="0809000F" w:tentative="1">
      <w:start w:val="1"/>
      <w:numFmt w:val="decimal"/>
      <w:lvlText w:val="%7."/>
      <w:lvlJc w:val="left"/>
      <w:pPr>
        <w:ind w:left="5298" w:hanging="360"/>
      </w:pPr>
    </w:lvl>
    <w:lvl w:ilvl="7" w:tplc="08090019" w:tentative="1">
      <w:start w:val="1"/>
      <w:numFmt w:val="lowerLetter"/>
      <w:lvlText w:val="%8."/>
      <w:lvlJc w:val="left"/>
      <w:pPr>
        <w:ind w:left="6018" w:hanging="360"/>
      </w:pPr>
    </w:lvl>
    <w:lvl w:ilvl="8" w:tplc="0809001B" w:tentative="1">
      <w:start w:val="1"/>
      <w:numFmt w:val="lowerRoman"/>
      <w:lvlText w:val="%9."/>
      <w:lvlJc w:val="right"/>
      <w:pPr>
        <w:ind w:left="6738" w:hanging="180"/>
      </w:pPr>
    </w:lvl>
  </w:abstractNum>
  <w:abstractNum w:abstractNumId="12" w15:restartNumberingAfterBreak="0">
    <w:nsid w:val="76FC0362"/>
    <w:multiLevelType w:val="multilevel"/>
    <w:tmpl w:val="158058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90513B5"/>
    <w:multiLevelType w:val="multilevel"/>
    <w:tmpl w:val="7166F38A"/>
    <w:lvl w:ilvl="0">
      <w:start w:val="4"/>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3"/>
  </w:num>
  <w:num w:numId="2">
    <w:abstractNumId w:val="9"/>
  </w:num>
  <w:num w:numId="3">
    <w:abstractNumId w:val="7"/>
  </w:num>
  <w:num w:numId="4">
    <w:abstractNumId w:val="4"/>
  </w:num>
  <w:num w:numId="5">
    <w:abstractNumId w:val="6"/>
  </w:num>
  <w:num w:numId="6">
    <w:abstractNumId w:val="2"/>
  </w:num>
  <w:num w:numId="7">
    <w:abstractNumId w:val="12"/>
  </w:num>
  <w:num w:numId="8">
    <w:abstractNumId w:val="0"/>
  </w:num>
  <w:num w:numId="9">
    <w:abstractNumId w:val="1"/>
  </w:num>
  <w:num w:numId="10">
    <w:abstractNumId w:val="13"/>
  </w:num>
  <w:num w:numId="11">
    <w:abstractNumId w:val="11"/>
  </w:num>
  <w:num w:numId="12">
    <w:abstractNumId w:val="5"/>
  </w:num>
  <w:num w:numId="13">
    <w:abstractNumId w:val="1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DC"/>
    <w:rsid w:val="00002003"/>
    <w:rsid w:val="000107F4"/>
    <w:rsid w:val="00016B1D"/>
    <w:rsid w:val="000237DC"/>
    <w:rsid w:val="00045D3B"/>
    <w:rsid w:val="00047037"/>
    <w:rsid w:val="00066D04"/>
    <w:rsid w:val="00073E6B"/>
    <w:rsid w:val="00077796"/>
    <w:rsid w:val="000A5C34"/>
    <w:rsid w:val="000C1225"/>
    <w:rsid w:val="000C3A3F"/>
    <w:rsid w:val="000C64CA"/>
    <w:rsid w:val="001040DD"/>
    <w:rsid w:val="00107B11"/>
    <w:rsid w:val="001254E2"/>
    <w:rsid w:val="00125D79"/>
    <w:rsid w:val="001357AA"/>
    <w:rsid w:val="00142891"/>
    <w:rsid w:val="00150DC2"/>
    <w:rsid w:val="001552BC"/>
    <w:rsid w:val="001555C6"/>
    <w:rsid w:val="00156F23"/>
    <w:rsid w:val="00164CC9"/>
    <w:rsid w:val="00170303"/>
    <w:rsid w:val="001A45B1"/>
    <w:rsid w:val="001A474A"/>
    <w:rsid w:val="001A54DA"/>
    <w:rsid w:val="001B4C18"/>
    <w:rsid w:val="001B74E9"/>
    <w:rsid w:val="001C21D1"/>
    <w:rsid w:val="001D019E"/>
    <w:rsid w:val="001F2772"/>
    <w:rsid w:val="001F27C3"/>
    <w:rsid w:val="001F2E53"/>
    <w:rsid w:val="001F41B5"/>
    <w:rsid w:val="0020665D"/>
    <w:rsid w:val="0020738F"/>
    <w:rsid w:val="00217769"/>
    <w:rsid w:val="0026560B"/>
    <w:rsid w:val="00275732"/>
    <w:rsid w:val="0028333E"/>
    <w:rsid w:val="002842E2"/>
    <w:rsid w:val="002A7162"/>
    <w:rsid w:val="002D2E38"/>
    <w:rsid w:val="002D6536"/>
    <w:rsid w:val="002E40A5"/>
    <w:rsid w:val="002F51F3"/>
    <w:rsid w:val="00307B2A"/>
    <w:rsid w:val="0032648E"/>
    <w:rsid w:val="00340B7D"/>
    <w:rsid w:val="00345371"/>
    <w:rsid w:val="00361F39"/>
    <w:rsid w:val="003630E3"/>
    <w:rsid w:val="003A0FC6"/>
    <w:rsid w:val="003A20B4"/>
    <w:rsid w:val="003A7EFA"/>
    <w:rsid w:val="003B47E0"/>
    <w:rsid w:val="003E2EEB"/>
    <w:rsid w:val="00432BC4"/>
    <w:rsid w:val="004341AC"/>
    <w:rsid w:val="004437F4"/>
    <w:rsid w:val="00445E75"/>
    <w:rsid w:val="004512A1"/>
    <w:rsid w:val="00453EF6"/>
    <w:rsid w:val="004572B4"/>
    <w:rsid w:val="00461DB7"/>
    <w:rsid w:val="004649D6"/>
    <w:rsid w:val="004725C5"/>
    <w:rsid w:val="00482F91"/>
    <w:rsid w:val="00483B84"/>
    <w:rsid w:val="004862BE"/>
    <w:rsid w:val="00497F46"/>
    <w:rsid w:val="004C34A6"/>
    <w:rsid w:val="004C6615"/>
    <w:rsid w:val="004D421E"/>
    <w:rsid w:val="004E2E19"/>
    <w:rsid w:val="004E6B24"/>
    <w:rsid w:val="005001CD"/>
    <w:rsid w:val="0051380C"/>
    <w:rsid w:val="005142A6"/>
    <w:rsid w:val="00522CEE"/>
    <w:rsid w:val="00541A21"/>
    <w:rsid w:val="00545592"/>
    <w:rsid w:val="00556A3E"/>
    <w:rsid w:val="00562287"/>
    <w:rsid w:val="005623F7"/>
    <w:rsid w:val="0057318E"/>
    <w:rsid w:val="00575860"/>
    <w:rsid w:val="005966A6"/>
    <w:rsid w:val="005C17CE"/>
    <w:rsid w:val="005D0340"/>
    <w:rsid w:val="005D296D"/>
    <w:rsid w:val="005E24F3"/>
    <w:rsid w:val="005E7102"/>
    <w:rsid w:val="00600F78"/>
    <w:rsid w:val="00601A99"/>
    <w:rsid w:val="0061150E"/>
    <w:rsid w:val="006127B6"/>
    <w:rsid w:val="00616892"/>
    <w:rsid w:val="00637626"/>
    <w:rsid w:val="00643901"/>
    <w:rsid w:val="0065071C"/>
    <w:rsid w:val="00651CE4"/>
    <w:rsid w:val="00657A86"/>
    <w:rsid w:val="00682550"/>
    <w:rsid w:val="006A2A3D"/>
    <w:rsid w:val="006A6C00"/>
    <w:rsid w:val="006C1C1E"/>
    <w:rsid w:val="006D6B9A"/>
    <w:rsid w:val="006F5C22"/>
    <w:rsid w:val="00702AF9"/>
    <w:rsid w:val="00717396"/>
    <w:rsid w:val="00753D14"/>
    <w:rsid w:val="00755E98"/>
    <w:rsid w:val="00767412"/>
    <w:rsid w:val="007706BD"/>
    <w:rsid w:val="007721D7"/>
    <w:rsid w:val="0077350B"/>
    <w:rsid w:val="00775E92"/>
    <w:rsid w:val="00777682"/>
    <w:rsid w:val="00777B10"/>
    <w:rsid w:val="00793277"/>
    <w:rsid w:val="00796760"/>
    <w:rsid w:val="007B2147"/>
    <w:rsid w:val="007B7E4B"/>
    <w:rsid w:val="007D2F97"/>
    <w:rsid w:val="007D6982"/>
    <w:rsid w:val="007D7915"/>
    <w:rsid w:val="007E505E"/>
    <w:rsid w:val="007E5EF6"/>
    <w:rsid w:val="00800D3B"/>
    <w:rsid w:val="0081262F"/>
    <w:rsid w:val="0081748E"/>
    <w:rsid w:val="00821070"/>
    <w:rsid w:val="008235EF"/>
    <w:rsid w:val="008327A6"/>
    <w:rsid w:val="008777F6"/>
    <w:rsid w:val="00877FD5"/>
    <w:rsid w:val="008956A0"/>
    <w:rsid w:val="008A2CAB"/>
    <w:rsid w:val="008A350A"/>
    <w:rsid w:val="008E44A9"/>
    <w:rsid w:val="008F3A0D"/>
    <w:rsid w:val="008F5D64"/>
    <w:rsid w:val="0090206D"/>
    <w:rsid w:val="009265FF"/>
    <w:rsid w:val="00930D38"/>
    <w:rsid w:val="00944849"/>
    <w:rsid w:val="00945A26"/>
    <w:rsid w:val="00972924"/>
    <w:rsid w:val="00984FB9"/>
    <w:rsid w:val="00986068"/>
    <w:rsid w:val="009D27F9"/>
    <w:rsid w:val="009D48A6"/>
    <w:rsid w:val="009D7AA0"/>
    <w:rsid w:val="009E78B9"/>
    <w:rsid w:val="009F1143"/>
    <w:rsid w:val="009F755A"/>
    <w:rsid w:val="00A01D74"/>
    <w:rsid w:val="00A07D0C"/>
    <w:rsid w:val="00A137E4"/>
    <w:rsid w:val="00A153E6"/>
    <w:rsid w:val="00A40889"/>
    <w:rsid w:val="00A52B97"/>
    <w:rsid w:val="00A55FBD"/>
    <w:rsid w:val="00A612F3"/>
    <w:rsid w:val="00A614CC"/>
    <w:rsid w:val="00A639A2"/>
    <w:rsid w:val="00A63ACB"/>
    <w:rsid w:val="00AA0285"/>
    <w:rsid w:val="00AA5EFE"/>
    <w:rsid w:val="00AC41D6"/>
    <w:rsid w:val="00AE40FB"/>
    <w:rsid w:val="00AE5D58"/>
    <w:rsid w:val="00AE63E8"/>
    <w:rsid w:val="00AF1E49"/>
    <w:rsid w:val="00B21CA3"/>
    <w:rsid w:val="00B3232B"/>
    <w:rsid w:val="00B50844"/>
    <w:rsid w:val="00B650E5"/>
    <w:rsid w:val="00B67B66"/>
    <w:rsid w:val="00B70F52"/>
    <w:rsid w:val="00B76DD4"/>
    <w:rsid w:val="00B802F5"/>
    <w:rsid w:val="00B84BE5"/>
    <w:rsid w:val="00B900CF"/>
    <w:rsid w:val="00BA32CA"/>
    <w:rsid w:val="00BA6098"/>
    <w:rsid w:val="00BD77FB"/>
    <w:rsid w:val="00C01684"/>
    <w:rsid w:val="00C04368"/>
    <w:rsid w:val="00C13BF4"/>
    <w:rsid w:val="00C1733B"/>
    <w:rsid w:val="00C21BBA"/>
    <w:rsid w:val="00C31A36"/>
    <w:rsid w:val="00C31CE6"/>
    <w:rsid w:val="00C46842"/>
    <w:rsid w:val="00C55CAF"/>
    <w:rsid w:val="00C62B13"/>
    <w:rsid w:val="00C64239"/>
    <w:rsid w:val="00C753F2"/>
    <w:rsid w:val="00C7788D"/>
    <w:rsid w:val="00C96435"/>
    <w:rsid w:val="00C96964"/>
    <w:rsid w:val="00CA1EE5"/>
    <w:rsid w:val="00CA3B52"/>
    <w:rsid w:val="00CA5B9B"/>
    <w:rsid w:val="00CB1A2D"/>
    <w:rsid w:val="00CB60E4"/>
    <w:rsid w:val="00CC0842"/>
    <w:rsid w:val="00CD0FEE"/>
    <w:rsid w:val="00CD2A36"/>
    <w:rsid w:val="00CD76C6"/>
    <w:rsid w:val="00CF298C"/>
    <w:rsid w:val="00D037B0"/>
    <w:rsid w:val="00D31681"/>
    <w:rsid w:val="00D50C11"/>
    <w:rsid w:val="00D637DB"/>
    <w:rsid w:val="00D658F2"/>
    <w:rsid w:val="00D71681"/>
    <w:rsid w:val="00D7284E"/>
    <w:rsid w:val="00D8145C"/>
    <w:rsid w:val="00D84F34"/>
    <w:rsid w:val="00D92ABD"/>
    <w:rsid w:val="00D95A22"/>
    <w:rsid w:val="00D97AD5"/>
    <w:rsid w:val="00DA5316"/>
    <w:rsid w:val="00DB5EAE"/>
    <w:rsid w:val="00DD4F0C"/>
    <w:rsid w:val="00DE3E59"/>
    <w:rsid w:val="00E010E1"/>
    <w:rsid w:val="00E0241C"/>
    <w:rsid w:val="00E44870"/>
    <w:rsid w:val="00E476FC"/>
    <w:rsid w:val="00E5646D"/>
    <w:rsid w:val="00E658F6"/>
    <w:rsid w:val="00E711ED"/>
    <w:rsid w:val="00E83970"/>
    <w:rsid w:val="00E94776"/>
    <w:rsid w:val="00EA5FE1"/>
    <w:rsid w:val="00ED3CDD"/>
    <w:rsid w:val="00EE5586"/>
    <w:rsid w:val="00EE5DB5"/>
    <w:rsid w:val="00EF1874"/>
    <w:rsid w:val="00EF27D2"/>
    <w:rsid w:val="00F00043"/>
    <w:rsid w:val="00F0268B"/>
    <w:rsid w:val="00F13D60"/>
    <w:rsid w:val="00F14247"/>
    <w:rsid w:val="00F24F7B"/>
    <w:rsid w:val="00F31A96"/>
    <w:rsid w:val="00F31DF7"/>
    <w:rsid w:val="00F3206C"/>
    <w:rsid w:val="00F470F5"/>
    <w:rsid w:val="00F57E82"/>
    <w:rsid w:val="00F63819"/>
    <w:rsid w:val="00F65D25"/>
    <w:rsid w:val="00F73725"/>
    <w:rsid w:val="00F73EFC"/>
    <w:rsid w:val="00F84B1A"/>
    <w:rsid w:val="00F85AA1"/>
    <w:rsid w:val="00F90B43"/>
    <w:rsid w:val="00F912FA"/>
    <w:rsid w:val="00FA1321"/>
    <w:rsid w:val="00FA1C6A"/>
    <w:rsid w:val="00FA62B5"/>
    <w:rsid w:val="00FC433B"/>
    <w:rsid w:val="00FC67B6"/>
    <w:rsid w:val="00FD13A9"/>
    <w:rsid w:val="00FD4B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91A1BF"/>
  <w15:chartTrackingRefBased/>
  <w15:docId w15:val="{9C6E46A5-9015-40B7-AABF-51D43317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tabs>
        <w:tab w:val="left" w:pos="567"/>
      </w:tab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spacing w:before="120" w:after="120"/>
      <w:jc w:val="both"/>
      <w:outlineLvl w:val="3"/>
    </w:pPr>
    <w:rPr>
      <w:rFonts w:eastAsiaTheme="majorEastAsia" w:cstheme="majorBidi"/>
      <w:i/>
      <w:iCs/>
    </w:rPr>
  </w:style>
  <w:style w:type="paragraph" w:styleId="Ttulo5">
    <w:name w:val="heading 5"/>
    <w:basedOn w:val="Texto1"/>
    <w:next w:val="Normal"/>
    <w:link w:val="Ttulo5Car"/>
    <w:uiPriority w:val="9"/>
    <w:unhideWhenUsed/>
    <w:qFormat/>
    <w:rsid w:val="00453EF6"/>
    <w:pPr>
      <w:outlineLvl w:val="4"/>
    </w:pPr>
  </w:style>
  <w:style w:type="paragraph" w:styleId="Ttulo6">
    <w:name w:val="heading 6"/>
    <w:basedOn w:val="Normal"/>
    <w:next w:val="Normal"/>
    <w:link w:val="Ttulo6Car"/>
    <w:uiPriority w:val="9"/>
    <w:unhideWhenUsed/>
    <w:qFormat/>
    <w:rsid w:val="00E010E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3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kst przypisu"/>
    <w:basedOn w:val="Normal"/>
    <w:link w:val="TextonotapieCar"/>
    <w:qFormat/>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kst przypisu Car"/>
    <w:basedOn w:val="Fuentedeprrafopredeter"/>
    <w:link w:val="Textonotapie"/>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B650E5"/>
    <w:pPr>
      <w:spacing w:after="120" w:line="240" w:lineRule="auto"/>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B650E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aliases w:val="Footnote call,Footnote reference number,EN Footnote Text,EN Footnote Reference,fr,Odwołanie przypisu"/>
    <w:basedOn w:val="Fuentedeprrafopredeter"/>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qFormat/>
    <w:rsid w:val="00FF212F"/>
    <w:p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qFormat/>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aliases w:val="Bullet List Paragraph,Lettre d'introduction,Numbered paragraph 1,Paragrafo elenco,1st level - Bullet List Paragraph,Heading 4 bullet,List Paragraph1,lp1,Listenabsatz"/>
    <w:basedOn w:val="Normal"/>
    <w:link w:val="PrrafodelistaCar"/>
    <w:uiPriority w:val="34"/>
    <w:qFormat/>
    <w:rsid w:val="00821070"/>
    <w:pPr>
      <w:ind w:left="720"/>
      <w:contextualSpacing/>
    </w:pPr>
  </w:style>
  <w:style w:type="paragraph" w:customStyle="1" w:styleId="Default">
    <w:name w:val="Default"/>
    <w:rsid w:val="001D019E"/>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Listenabsatz Car"/>
    <w:basedOn w:val="Fuentedeprrafopredeter"/>
    <w:link w:val="Prrafodelista"/>
    <w:uiPriority w:val="34"/>
    <w:locked/>
    <w:rsid w:val="001D019E"/>
  </w:style>
  <w:style w:type="paragraph" w:customStyle="1" w:styleId="EstiloLatinaArialComplejoArial11ptInterlineadoMnim1">
    <w:name w:val="Estilo (Latina) Arial (Complejo) Arial 11 pt Interlineado:  Mínim...1"/>
    <w:basedOn w:val="Normal"/>
    <w:rsid w:val="00CA5B9B"/>
    <w:pPr>
      <w:numPr>
        <w:numId w:val="4"/>
      </w:numPr>
      <w:spacing w:after="0" w:line="240" w:lineRule="auto"/>
    </w:pPr>
    <w:rPr>
      <w:rFonts w:ascii="Arial" w:eastAsia="Times New Roman" w:hAnsi="Arial" w:cs="Times New Roman"/>
      <w:szCs w:val="24"/>
      <w:lang w:eastAsia="es-ES"/>
    </w:rPr>
  </w:style>
  <w:style w:type="paragraph" w:customStyle="1" w:styleId="Texto">
    <w:name w:val="Texto"/>
    <w:basedOn w:val="Normal"/>
    <w:link w:val="TextoCar"/>
    <w:qFormat/>
    <w:rsid w:val="00CA5B9B"/>
    <w:pPr>
      <w:spacing w:before="120" w:after="120" w:line="240" w:lineRule="auto"/>
      <w:jc w:val="both"/>
    </w:pPr>
    <w:rPr>
      <w:rFonts w:ascii="Calibri" w:eastAsia="Times New Roman" w:hAnsi="Calibri" w:cs="Times New Roman"/>
      <w:sz w:val="24"/>
      <w:szCs w:val="24"/>
      <w:lang w:val="es-ES_tradnl" w:eastAsia="es-ES"/>
    </w:rPr>
  </w:style>
  <w:style w:type="paragraph" w:customStyle="1" w:styleId="TextoTablaPequeo">
    <w:name w:val="Texto Tabla Pequeño"/>
    <w:basedOn w:val="Texto"/>
    <w:rsid w:val="00CA5B9B"/>
    <w:pPr>
      <w:spacing w:before="0" w:after="0"/>
      <w:jc w:val="left"/>
    </w:pPr>
    <w:rPr>
      <w:sz w:val="20"/>
    </w:rPr>
  </w:style>
  <w:style w:type="numbering" w:customStyle="1" w:styleId="Vietas1">
    <w:name w:val="Viñetas 1"/>
    <w:basedOn w:val="Sinlista"/>
    <w:rsid w:val="00CA5B9B"/>
    <w:pPr>
      <w:numPr>
        <w:numId w:val="5"/>
      </w:numPr>
    </w:pPr>
  </w:style>
  <w:style w:type="paragraph" w:customStyle="1" w:styleId="ListaconVietas">
    <w:name w:val="Lista con Viñetas"/>
    <w:basedOn w:val="Normal"/>
    <w:rsid w:val="00CA5B9B"/>
    <w:pPr>
      <w:numPr>
        <w:numId w:val="6"/>
      </w:numPr>
      <w:spacing w:before="120" w:after="120" w:line="240" w:lineRule="auto"/>
      <w:jc w:val="both"/>
    </w:pPr>
    <w:rPr>
      <w:rFonts w:ascii="Arial" w:eastAsia="Times New Roman" w:hAnsi="Arial" w:cs="Times New Roman"/>
      <w:szCs w:val="24"/>
      <w:lang w:eastAsia="es-ES"/>
    </w:rPr>
  </w:style>
  <w:style w:type="table" w:styleId="Sombreadomedio1-nfasis1">
    <w:name w:val="Medium Shading 1 Accent 1"/>
    <w:basedOn w:val="Tablanormal"/>
    <w:uiPriority w:val="63"/>
    <w:rsid w:val="00CA5B9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itulo4">
    <w:name w:val="Titulo 4"/>
    <w:basedOn w:val="Ttulo4"/>
    <w:link w:val="Titulo4Car"/>
    <w:rsid w:val="00CA5B9B"/>
    <w:pPr>
      <w:keepLines w:val="0"/>
      <w:tabs>
        <w:tab w:val="num" w:pos="1560"/>
      </w:tabs>
      <w:spacing w:before="240" w:line="240" w:lineRule="auto"/>
      <w:ind w:left="567"/>
      <w:jc w:val="left"/>
    </w:pPr>
    <w:rPr>
      <w:rFonts w:eastAsia="Times New Roman" w:cstheme="minorHAnsi"/>
      <w:b/>
      <w:bCs/>
      <w:i w:val="0"/>
      <w:iCs w:val="0"/>
      <w:szCs w:val="28"/>
      <w:lang w:eastAsia="es-ES"/>
    </w:rPr>
  </w:style>
  <w:style w:type="character" w:customStyle="1" w:styleId="Titulo4Car">
    <w:name w:val="Titulo 4 Car"/>
    <w:basedOn w:val="Ttulo4Car"/>
    <w:link w:val="Titulo4"/>
    <w:rsid w:val="00CA5B9B"/>
    <w:rPr>
      <w:rFonts w:eastAsia="Times New Roman" w:cstheme="minorHAnsi"/>
      <w:b/>
      <w:bCs/>
      <w:i w:val="0"/>
      <w:iCs w:val="0"/>
      <w:szCs w:val="28"/>
      <w:lang w:eastAsia="es-ES"/>
    </w:rPr>
  </w:style>
  <w:style w:type="table" w:customStyle="1" w:styleId="Sombreadomedio1-nfasis11">
    <w:name w:val="Sombreado medio 1 - Énfasis 11"/>
    <w:basedOn w:val="Tablanormal"/>
    <w:uiPriority w:val="63"/>
    <w:rsid w:val="00CA5B9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extoCar">
    <w:name w:val="Texto Car"/>
    <w:link w:val="Texto"/>
    <w:rsid w:val="00CA5B9B"/>
    <w:rPr>
      <w:rFonts w:ascii="Calibri" w:eastAsia="Times New Roman" w:hAnsi="Calibri" w:cs="Times New Roman"/>
      <w:sz w:val="24"/>
      <w:szCs w:val="24"/>
      <w:lang w:val="es-ES_tradnl" w:eastAsia="es-ES"/>
    </w:rPr>
  </w:style>
  <w:style w:type="character" w:styleId="Textoennegrita">
    <w:name w:val="Strong"/>
    <w:basedOn w:val="Fuentedeprrafopredeter"/>
    <w:uiPriority w:val="22"/>
    <w:qFormat/>
    <w:rsid w:val="00CA5B9B"/>
    <w:rPr>
      <w:b/>
      <w:bCs/>
    </w:rPr>
  </w:style>
  <w:style w:type="character" w:styleId="Refdecomentario">
    <w:name w:val="annotation reference"/>
    <w:basedOn w:val="Fuentedeprrafopredeter"/>
    <w:uiPriority w:val="99"/>
    <w:semiHidden/>
    <w:unhideWhenUsed/>
    <w:rsid w:val="00CA5B9B"/>
    <w:rPr>
      <w:sz w:val="16"/>
      <w:szCs w:val="16"/>
    </w:rPr>
  </w:style>
  <w:style w:type="paragraph" w:styleId="Textocomentario">
    <w:name w:val="annotation text"/>
    <w:basedOn w:val="Normal"/>
    <w:link w:val="TextocomentarioCar"/>
    <w:uiPriority w:val="99"/>
    <w:semiHidden/>
    <w:unhideWhenUsed/>
    <w:rsid w:val="00CA5B9B"/>
    <w:pPr>
      <w:spacing w:before="100" w:after="200"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semiHidden/>
    <w:rsid w:val="00CA5B9B"/>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A5B9B"/>
    <w:rPr>
      <w:b/>
      <w:bCs/>
    </w:rPr>
  </w:style>
  <w:style w:type="character" w:customStyle="1" w:styleId="AsuntodelcomentarioCar">
    <w:name w:val="Asunto del comentario Car"/>
    <w:basedOn w:val="TextocomentarioCar"/>
    <w:link w:val="Asuntodelcomentario"/>
    <w:uiPriority w:val="99"/>
    <w:semiHidden/>
    <w:rsid w:val="00CA5B9B"/>
    <w:rPr>
      <w:rFonts w:eastAsiaTheme="minorEastAsia"/>
      <w:b/>
      <w:bCs/>
      <w:sz w:val="20"/>
      <w:szCs w:val="20"/>
    </w:rPr>
  </w:style>
  <w:style w:type="paragraph" w:styleId="Descripcin">
    <w:name w:val="caption"/>
    <w:basedOn w:val="Normal"/>
    <w:next w:val="Normal"/>
    <w:uiPriority w:val="35"/>
    <w:unhideWhenUsed/>
    <w:qFormat/>
    <w:rsid w:val="00CA5B9B"/>
    <w:pPr>
      <w:spacing w:before="100" w:after="200" w:line="276" w:lineRule="auto"/>
    </w:pPr>
    <w:rPr>
      <w:rFonts w:eastAsiaTheme="minorEastAsia"/>
      <w:b/>
      <w:bCs/>
      <w:color w:val="2F5496" w:themeColor="accent1" w:themeShade="BF"/>
      <w:sz w:val="16"/>
      <w:szCs w:val="16"/>
    </w:rPr>
  </w:style>
  <w:style w:type="character" w:styleId="nfasis">
    <w:name w:val="Emphasis"/>
    <w:uiPriority w:val="20"/>
    <w:qFormat/>
    <w:rsid w:val="00CA5B9B"/>
    <w:rPr>
      <w:caps/>
      <w:color w:val="1F3763" w:themeColor="accent1" w:themeShade="7F"/>
      <w:spacing w:val="5"/>
    </w:rPr>
  </w:style>
  <w:style w:type="paragraph" w:styleId="Sinespaciado">
    <w:name w:val="No Spacing"/>
    <w:uiPriority w:val="1"/>
    <w:qFormat/>
    <w:rsid w:val="00CA5B9B"/>
    <w:pPr>
      <w:spacing w:before="100" w:after="0" w:line="240" w:lineRule="auto"/>
    </w:pPr>
    <w:rPr>
      <w:rFonts w:eastAsiaTheme="minorEastAsia"/>
      <w:sz w:val="20"/>
      <w:szCs w:val="20"/>
    </w:rPr>
  </w:style>
  <w:style w:type="paragraph" w:styleId="Cita">
    <w:name w:val="Quote"/>
    <w:basedOn w:val="Normal"/>
    <w:next w:val="Normal"/>
    <w:link w:val="CitaCar"/>
    <w:uiPriority w:val="29"/>
    <w:qFormat/>
    <w:rsid w:val="00CA5B9B"/>
    <w:pPr>
      <w:spacing w:before="100" w:after="200" w:line="276" w:lineRule="auto"/>
    </w:pPr>
    <w:rPr>
      <w:rFonts w:eastAsiaTheme="minorEastAsia"/>
      <w:i/>
      <w:iCs/>
      <w:sz w:val="24"/>
      <w:szCs w:val="24"/>
    </w:rPr>
  </w:style>
  <w:style w:type="character" w:customStyle="1" w:styleId="CitaCar">
    <w:name w:val="Cita Car"/>
    <w:basedOn w:val="Fuentedeprrafopredeter"/>
    <w:link w:val="Cita"/>
    <w:uiPriority w:val="29"/>
    <w:rsid w:val="00CA5B9B"/>
    <w:rPr>
      <w:rFonts w:eastAsiaTheme="minorEastAsia"/>
      <w:i/>
      <w:iCs/>
      <w:sz w:val="24"/>
      <w:szCs w:val="24"/>
    </w:rPr>
  </w:style>
  <w:style w:type="paragraph" w:styleId="Citadestacada">
    <w:name w:val="Intense Quote"/>
    <w:basedOn w:val="Normal"/>
    <w:next w:val="Normal"/>
    <w:link w:val="CitadestacadaCar"/>
    <w:uiPriority w:val="30"/>
    <w:qFormat/>
    <w:rsid w:val="00CA5B9B"/>
    <w:pPr>
      <w:spacing w:before="240" w:after="240" w:line="240" w:lineRule="auto"/>
      <w:ind w:left="1080" w:right="1080"/>
      <w:jc w:val="center"/>
    </w:pPr>
    <w:rPr>
      <w:rFonts w:eastAsiaTheme="minorEastAsia"/>
      <w:color w:val="4472C4" w:themeColor="accent1"/>
      <w:sz w:val="24"/>
      <w:szCs w:val="24"/>
    </w:rPr>
  </w:style>
  <w:style w:type="character" w:customStyle="1" w:styleId="CitadestacadaCar">
    <w:name w:val="Cita destacada Car"/>
    <w:basedOn w:val="Fuentedeprrafopredeter"/>
    <w:link w:val="Citadestacada"/>
    <w:uiPriority w:val="30"/>
    <w:rsid w:val="00CA5B9B"/>
    <w:rPr>
      <w:rFonts w:eastAsiaTheme="minorEastAsia"/>
      <w:color w:val="4472C4" w:themeColor="accent1"/>
      <w:sz w:val="24"/>
      <w:szCs w:val="24"/>
    </w:rPr>
  </w:style>
  <w:style w:type="character" w:styleId="nfasissutil">
    <w:name w:val="Subtle Emphasis"/>
    <w:uiPriority w:val="19"/>
    <w:qFormat/>
    <w:rsid w:val="00CA5B9B"/>
    <w:rPr>
      <w:i/>
      <w:iCs/>
      <w:color w:val="1F3763" w:themeColor="accent1" w:themeShade="7F"/>
    </w:rPr>
  </w:style>
  <w:style w:type="character" w:styleId="nfasisintenso">
    <w:name w:val="Intense Emphasis"/>
    <w:uiPriority w:val="21"/>
    <w:qFormat/>
    <w:rsid w:val="00CA5B9B"/>
    <w:rPr>
      <w:b/>
      <w:bCs/>
      <w:caps/>
      <w:color w:val="1F3763" w:themeColor="accent1" w:themeShade="7F"/>
      <w:spacing w:val="10"/>
    </w:rPr>
  </w:style>
  <w:style w:type="character" w:styleId="Referenciasutil">
    <w:name w:val="Subtle Reference"/>
    <w:uiPriority w:val="31"/>
    <w:qFormat/>
    <w:rsid w:val="00CA5B9B"/>
    <w:rPr>
      <w:b/>
      <w:bCs/>
      <w:color w:val="4472C4" w:themeColor="accent1"/>
    </w:rPr>
  </w:style>
  <w:style w:type="character" w:styleId="Referenciaintensa">
    <w:name w:val="Intense Reference"/>
    <w:uiPriority w:val="32"/>
    <w:qFormat/>
    <w:rsid w:val="00CA5B9B"/>
    <w:rPr>
      <w:b/>
      <w:bCs/>
      <w:i/>
      <w:iCs/>
      <w:caps/>
      <w:color w:val="4472C4" w:themeColor="accent1"/>
    </w:rPr>
  </w:style>
  <w:style w:type="character" w:styleId="Ttulodellibro">
    <w:name w:val="Book Title"/>
    <w:uiPriority w:val="33"/>
    <w:qFormat/>
    <w:rsid w:val="00CA5B9B"/>
    <w:rPr>
      <w:b/>
      <w:bCs/>
      <w:i/>
      <w:iCs/>
      <w:spacing w:val="0"/>
    </w:rPr>
  </w:style>
  <w:style w:type="paragraph" w:customStyle="1" w:styleId="CM1">
    <w:name w:val="CM1"/>
    <w:basedOn w:val="Default"/>
    <w:next w:val="Default"/>
    <w:uiPriority w:val="99"/>
    <w:rsid w:val="00CA5B9B"/>
    <w:rPr>
      <w:rFonts w:ascii="Times New Roman" w:eastAsiaTheme="minorEastAsia" w:hAnsi="Times New Roman" w:cs="Times New Roman"/>
      <w:color w:val="auto"/>
      <w:lang w:eastAsia="en-US"/>
    </w:rPr>
  </w:style>
  <w:style w:type="paragraph" w:customStyle="1" w:styleId="CM3">
    <w:name w:val="CM3"/>
    <w:basedOn w:val="Default"/>
    <w:next w:val="Default"/>
    <w:uiPriority w:val="99"/>
    <w:rsid w:val="00CA5B9B"/>
    <w:rPr>
      <w:rFonts w:ascii="Times New Roman" w:eastAsiaTheme="minorEastAsia" w:hAnsi="Times New Roman" w:cs="Times New Roman"/>
      <w:color w:val="auto"/>
      <w:lang w:eastAsia="en-US"/>
    </w:rPr>
  </w:style>
  <w:style w:type="paragraph" w:styleId="TDC4">
    <w:name w:val="toc 4"/>
    <w:basedOn w:val="Normal"/>
    <w:next w:val="Normal"/>
    <w:autoRedefine/>
    <w:uiPriority w:val="39"/>
    <w:unhideWhenUsed/>
    <w:rsid w:val="00CA5B9B"/>
    <w:pPr>
      <w:spacing w:after="100"/>
      <w:ind w:left="660"/>
    </w:pPr>
    <w:rPr>
      <w:rFonts w:eastAsiaTheme="minorEastAsia"/>
      <w:lang w:eastAsia="es-ES"/>
    </w:rPr>
  </w:style>
  <w:style w:type="paragraph" w:styleId="TDC5">
    <w:name w:val="toc 5"/>
    <w:basedOn w:val="Normal"/>
    <w:next w:val="Normal"/>
    <w:autoRedefine/>
    <w:uiPriority w:val="39"/>
    <w:unhideWhenUsed/>
    <w:rsid w:val="00CA5B9B"/>
    <w:pPr>
      <w:spacing w:after="100"/>
      <w:ind w:left="880"/>
    </w:pPr>
    <w:rPr>
      <w:rFonts w:eastAsiaTheme="minorEastAsia"/>
      <w:lang w:eastAsia="es-ES"/>
    </w:rPr>
  </w:style>
  <w:style w:type="paragraph" w:styleId="TDC6">
    <w:name w:val="toc 6"/>
    <w:basedOn w:val="Normal"/>
    <w:next w:val="Normal"/>
    <w:autoRedefine/>
    <w:uiPriority w:val="39"/>
    <w:unhideWhenUsed/>
    <w:rsid w:val="00CA5B9B"/>
    <w:pPr>
      <w:spacing w:after="100"/>
      <w:ind w:left="1100"/>
    </w:pPr>
    <w:rPr>
      <w:rFonts w:eastAsiaTheme="minorEastAsia"/>
      <w:lang w:eastAsia="es-ES"/>
    </w:rPr>
  </w:style>
  <w:style w:type="paragraph" w:styleId="TDC7">
    <w:name w:val="toc 7"/>
    <w:basedOn w:val="Normal"/>
    <w:next w:val="Normal"/>
    <w:autoRedefine/>
    <w:uiPriority w:val="39"/>
    <w:unhideWhenUsed/>
    <w:rsid w:val="00CA5B9B"/>
    <w:pPr>
      <w:spacing w:after="100"/>
      <w:ind w:left="1320"/>
    </w:pPr>
    <w:rPr>
      <w:rFonts w:eastAsiaTheme="minorEastAsia"/>
      <w:lang w:eastAsia="es-ES"/>
    </w:rPr>
  </w:style>
  <w:style w:type="paragraph" w:styleId="TDC8">
    <w:name w:val="toc 8"/>
    <w:basedOn w:val="Normal"/>
    <w:next w:val="Normal"/>
    <w:autoRedefine/>
    <w:uiPriority w:val="39"/>
    <w:unhideWhenUsed/>
    <w:rsid w:val="00CA5B9B"/>
    <w:pPr>
      <w:spacing w:after="100"/>
      <w:ind w:left="1540"/>
    </w:pPr>
    <w:rPr>
      <w:rFonts w:eastAsiaTheme="minorEastAsia"/>
      <w:lang w:eastAsia="es-ES"/>
    </w:rPr>
  </w:style>
  <w:style w:type="paragraph" w:styleId="TDC9">
    <w:name w:val="toc 9"/>
    <w:basedOn w:val="Normal"/>
    <w:next w:val="Normal"/>
    <w:autoRedefine/>
    <w:uiPriority w:val="39"/>
    <w:unhideWhenUsed/>
    <w:rsid w:val="00CA5B9B"/>
    <w:pPr>
      <w:spacing w:after="100"/>
      <w:ind w:left="1760"/>
    </w:pPr>
    <w:rPr>
      <w:rFonts w:eastAsiaTheme="minorEastAsia"/>
      <w:lang w:eastAsia="es-ES"/>
    </w:rPr>
  </w:style>
  <w:style w:type="character" w:customStyle="1" w:styleId="UnresolvedMention">
    <w:name w:val="Unresolved Mention"/>
    <w:basedOn w:val="Fuentedeprrafopredeter"/>
    <w:uiPriority w:val="99"/>
    <w:semiHidden/>
    <w:unhideWhenUsed/>
    <w:rsid w:val="00CA5B9B"/>
    <w:rPr>
      <w:color w:val="605E5C"/>
      <w:shd w:val="clear" w:color="auto" w:fill="E1DFDD"/>
    </w:rPr>
  </w:style>
  <w:style w:type="numbering" w:customStyle="1" w:styleId="Vietas11">
    <w:name w:val="Viñetas 11"/>
    <w:basedOn w:val="Sinlista"/>
    <w:rsid w:val="009265FF"/>
    <w:pPr>
      <w:numPr>
        <w:numId w:val="3"/>
      </w:numPr>
    </w:pPr>
  </w:style>
  <w:style w:type="character" w:styleId="Textodelmarcadordeposicin">
    <w:name w:val="Placeholder Text"/>
    <w:basedOn w:val="Fuentedeprrafopredeter"/>
    <w:uiPriority w:val="99"/>
    <w:semiHidden/>
    <w:rsid w:val="00170303"/>
    <w:rPr>
      <w:color w:val="808080"/>
    </w:rPr>
  </w:style>
  <w:style w:type="character" w:styleId="Hipervnculovisitado">
    <w:name w:val="FollowedHyperlink"/>
    <w:basedOn w:val="Fuentedeprrafopredeter"/>
    <w:uiPriority w:val="99"/>
    <w:semiHidden/>
    <w:unhideWhenUsed/>
    <w:rsid w:val="00767412"/>
    <w:rPr>
      <w:color w:val="954F72" w:themeColor="followedHyperlink"/>
      <w:u w:val="single"/>
    </w:rPr>
  </w:style>
  <w:style w:type="paragraph" w:customStyle="1" w:styleId="legend">
    <w:name w:val="legend"/>
    <w:basedOn w:val="Normal"/>
    <w:rsid w:val="008F3A0D"/>
    <w:pPr>
      <w:spacing w:after="150"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3630E3"/>
    <w:rPr>
      <w:color w:val="605E5C"/>
      <w:shd w:val="clear" w:color="auto" w:fill="E1DFDD"/>
    </w:rPr>
  </w:style>
  <w:style w:type="paragraph" w:styleId="Revisin">
    <w:name w:val="Revision"/>
    <w:hidden/>
    <w:uiPriority w:val="99"/>
    <w:semiHidden/>
    <w:rsid w:val="003630E3"/>
    <w:pPr>
      <w:spacing w:after="0" w:line="240" w:lineRule="auto"/>
    </w:pPr>
  </w:style>
  <w:style w:type="paragraph" w:styleId="HTMLconformatoprevio">
    <w:name w:val="HTML Preformatted"/>
    <w:basedOn w:val="Normal"/>
    <w:link w:val="HTMLconformatoprevioCar"/>
    <w:uiPriority w:val="99"/>
    <w:semiHidden/>
    <w:unhideWhenUsed/>
    <w:rsid w:val="0036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630E3"/>
    <w:rPr>
      <w:rFonts w:ascii="Courier New" w:eastAsia="Times New Roman" w:hAnsi="Courier New" w:cs="Courier New"/>
      <w:sz w:val="20"/>
      <w:szCs w:val="20"/>
      <w:lang w:eastAsia="es-ES"/>
    </w:rPr>
  </w:style>
  <w:style w:type="character" w:customStyle="1" w:styleId="y2iqfc">
    <w:name w:val="y2iqfc"/>
    <w:basedOn w:val="Fuentedeprrafopredeter"/>
    <w:rsid w:val="003630E3"/>
  </w:style>
  <w:style w:type="paragraph" w:customStyle="1" w:styleId="HEADERCHAPTER1">
    <w:name w:val="HEADER CHAPTER 1"/>
    <w:basedOn w:val="Normal"/>
    <w:uiPriority w:val="99"/>
    <w:rsid w:val="003630E3"/>
    <w:pPr>
      <w:numPr>
        <w:numId w:val="9"/>
      </w:numPr>
      <w:tabs>
        <w:tab w:val="clear" w:pos="454"/>
      </w:tabs>
      <w:spacing w:before="240" w:after="240" w:line="240" w:lineRule="auto"/>
      <w:ind w:left="720" w:hanging="360"/>
    </w:pPr>
    <w:rPr>
      <w:rFonts w:ascii="Calibri" w:eastAsia="Times New Roman" w:hAnsi="Calibri" w:cs="Times New Roman"/>
      <w:b/>
      <w:caps/>
      <w:lang w:val="en-GB" w:eastAsia="en-GB"/>
    </w:rPr>
  </w:style>
  <w:style w:type="paragraph" w:customStyle="1" w:styleId="TableNormal">
    <w:name w:val="TableNormal"/>
    <w:basedOn w:val="Normal"/>
    <w:qFormat/>
    <w:rsid w:val="003630E3"/>
    <w:pPr>
      <w:spacing w:after="0" w:line="240" w:lineRule="auto"/>
    </w:pPr>
    <w:rPr>
      <w:rFonts w:eastAsia="Times New Roman" w:cs="Times New Roman"/>
      <w:sz w:val="20"/>
      <w:szCs w:val="24"/>
      <w:lang w:val="en-US" w:eastAsia="de-DE"/>
    </w:rPr>
  </w:style>
  <w:style w:type="paragraph" w:customStyle="1" w:styleId="ListLevel0">
    <w:name w:val="ListLevel0"/>
    <w:basedOn w:val="Normal"/>
    <w:rsid w:val="003630E3"/>
    <w:pPr>
      <w:tabs>
        <w:tab w:val="left" w:pos="567"/>
      </w:tabs>
      <w:spacing w:after="120" w:line="276" w:lineRule="auto"/>
      <w:ind w:left="567" w:hanging="567"/>
      <w:jc w:val="both"/>
    </w:pPr>
    <w:rPr>
      <w:rFonts w:eastAsia="Times New Roman" w:cs="Times New Roman"/>
      <w:szCs w:val="24"/>
      <w:lang w:val="en-US" w:eastAsia="de-DE"/>
    </w:rPr>
  </w:style>
  <w:style w:type="paragraph" w:customStyle="1" w:styleId="TableCentered">
    <w:name w:val="TableCentered"/>
    <w:basedOn w:val="Normal"/>
    <w:qFormat/>
    <w:rsid w:val="003630E3"/>
    <w:pPr>
      <w:spacing w:after="0" w:line="240" w:lineRule="auto"/>
      <w:jc w:val="center"/>
    </w:pPr>
    <w:rPr>
      <w:rFonts w:eastAsia="Times New Roman" w:cs="Times New Roman"/>
      <w:sz w:val="20"/>
      <w:szCs w:val="24"/>
      <w:lang w:val="en-US" w:eastAsia="de-DE"/>
    </w:rPr>
  </w:style>
  <w:style w:type="table" w:customStyle="1" w:styleId="easaTable">
    <w:name w:val="easaTable"/>
    <w:uiPriority w:val="99"/>
    <w:rsid w:val="003630E3"/>
    <w:pPr>
      <w:spacing w:after="0" w:line="240" w:lineRule="auto"/>
    </w:pPr>
    <w:rPr>
      <w:sz w:val="20"/>
      <w:szCs w:val="20"/>
      <w:lang w:eastAsia="es-ES"/>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character" w:customStyle="1" w:styleId="Bold">
    <w:name w:val="Bold"/>
    <w:basedOn w:val="Fuentedeprrafopredeter"/>
    <w:uiPriority w:val="1"/>
    <w:qFormat/>
    <w:rsid w:val="003630E3"/>
    <w:rPr>
      <w:b/>
      <w:i w:val="0"/>
      <w:u w:val="none"/>
    </w:rPr>
  </w:style>
  <w:style w:type="paragraph" w:customStyle="1" w:styleId="TableHead">
    <w:name w:val="TableHead"/>
    <w:basedOn w:val="TableNormal"/>
    <w:qFormat/>
    <w:rsid w:val="003630E3"/>
    <w:rPr>
      <w:b/>
    </w:rPr>
  </w:style>
  <w:style w:type="character" w:customStyle="1" w:styleId="TableChar">
    <w:name w:val="TableChar"/>
    <w:basedOn w:val="Fuentedeprrafopredeter"/>
    <w:uiPriority w:val="1"/>
    <w:qFormat/>
    <w:rsid w:val="003630E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2761">
      <w:bodyDiv w:val="1"/>
      <w:marLeft w:val="0"/>
      <w:marRight w:val="0"/>
      <w:marTop w:val="0"/>
      <w:marBottom w:val="0"/>
      <w:divBdr>
        <w:top w:val="none" w:sz="0" w:space="0" w:color="auto"/>
        <w:left w:val="none" w:sz="0" w:space="0" w:color="auto"/>
        <w:bottom w:val="none" w:sz="0" w:space="0" w:color="auto"/>
        <w:right w:val="none" w:sz="0" w:space="0" w:color="auto"/>
      </w:divBdr>
      <w:divsChild>
        <w:div w:id="1998801563">
          <w:marLeft w:val="0"/>
          <w:marRight w:val="0"/>
          <w:marTop w:val="0"/>
          <w:marBottom w:val="0"/>
          <w:divBdr>
            <w:top w:val="none" w:sz="0" w:space="0" w:color="auto"/>
            <w:left w:val="none" w:sz="0" w:space="0" w:color="auto"/>
            <w:bottom w:val="none" w:sz="0" w:space="0" w:color="auto"/>
            <w:right w:val="none" w:sz="0" w:space="0" w:color="auto"/>
          </w:divBdr>
          <w:divsChild>
            <w:div w:id="497425179">
              <w:marLeft w:val="0"/>
              <w:marRight w:val="0"/>
              <w:marTop w:val="0"/>
              <w:marBottom w:val="0"/>
              <w:divBdr>
                <w:top w:val="none" w:sz="0" w:space="0" w:color="auto"/>
                <w:left w:val="none" w:sz="0" w:space="0" w:color="auto"/>
                <w:bottom w:val="none" w:sz="0" w:space="0" w:color="auto"/>
                <w:right w:val="none" w:sz="0" w:space="0" w:color="auto"/>
              </w:divBdr>
              <w:divsChild>
                <w:div w:id="359858600">
                  <w:marLeft w:val="0"/>
                  <w:marRight w:val="0"/>
                  <w:marTop w:val="0"/>
                  <w:marBottom w:val="0"/>
                  <w:divBdr>
                    <w:top w:val="none" w:sz="0" w:space="0" w:color="auto"/>
                    <w:left w:val="none" w:sz="0" w:space="0" w:color="auto"/>
                    <w:bottom w:val="none" w:sz="0" w:space="0" w:color="auto"/>
                    <w:right w:val="none" w:sz="0" w:space="0" w:color="auto"/>
                  </w:divBdr>
                  <w:divsChild>
                    <w:div w:id="338042355">
                      <w:marLeft w:val="0"/>
                      <w:marRight w:val="0"/>
                      <w:marTop w:val="0"/>
                      <w:marBottom w:val="0"/>
                      <w:divBdr>
                        <w:top w:val="none" w:sz="0" w:space="0" w:color="auto"/>
                        <w:left w:val="none" w:sz="0" w:space="0" w:color="auto"/>
                        <w:bottom w:val="none" w:sz="0" w:space="0" w:color="auto"/>
                        <w:right w:val="none" w:sz="0" w:space="0" w:color="auto"/>
                      </w:divBdr>
                      <w:divsChild>
                        <w:div w:id="1073510626">
                          <w:marLeft w:val="-225"/>
                          <w:marRight w:val="-225"/>
                          <w:marTop w:val="0"/>
                          <w:marBottom w:val="0"/>
                          <w:divBdr>
                            <w:top w:val="none" w:sz="0" w:space="0" w:color="auto"/>
                            <w:left w:val="none" w:sz="0" w:space="0" w:color="auto"/>
                            <w:bottom w:val="none" w:sz="0" w:space="0" w:color="auto"/>
                            <w:right w:val="none" w:sz="0" w:space="0" w:color="auto"/>
                          </w:divBdr>
                          <w:divsChild>
                            <w:div w:id="531042854">
                              <w:marLeft w:val="0"/>
                              <w:marRight w:val="0"/>
                              <w:marTop w:val="0"/>
                              <w:marBottom w:val="0"/>
                              <w:divBdr>
                                <w:top w:val="none" w:sz="0" w:space="0" w:color="auto"/>
                                <w:left w:val="none" w:sz="0" w:space="0" w:color="auto"/>
                                <w:bottom w:val="none" w:sz="0" w:space="0" w:color="auto"/>
                                <w:right w:val="none" w:sz="0" w:space="0" w:color="auto"/>
                              </w:divBdr>
                              <w:divsChild>
                                <w:div w:id="1902597594">
                                  <w:marLeft w:val="-225"/>
                                  <w:marRight w:val="-225"/>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611618297">
                                          <w:marLeft w:val="-225"/>
                                          <w:marRight w:val="-225"/>
                                          <w:marTop w:val="0"/>
                                          <w:marBottom w:val="0"/>
                                          <w:divBdr>
                                            <w:top w:val="none" w:sz="0" w:space="0" w:color="auto"/>
                                            <w:left w:val="none" w:sz="0" w:space="0" w:color="auto"/>
                                            <w:bottom w:val="none" w:sz="0" w:space="0" w:color="auto"/>
                                            <w:right w:val="none" w:sz="0" w:space="0" w:color="auto"/>
                                          </w:divBdr>
                                          <w:divsChild>
                                            <w:div w:id="1780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6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a.europa.eu/en/domains/civil-drones-rpas/specific-category-civil-drones/design-verification-repor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asa.europa.eu/downloads/136458/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guridadaerea.gob.es/es/ambitos/drones/operaciones-con-uas-drones/operaciones-con-uas-drones---categoria-especifi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86B1F59D1B5E4283B2911BC16900D8" ma:contentTypeVersion="1" ma:contentTypeDescription="Crear nuevo documento." ma:contentTypeScope="" ma:versionID="4445a66b69e4afc4b848b2804fbf1587">
  <xsd:schema xmlns:xsd="http://www.w3.org/2001/XMLSchema" xmlns:xs="http://www.w3.org/2001/XMLSchema" xmlns:p="http://schemas.microsoft.com/office/2006/metadata/properties" xmlns:ns2="9427e2b9-84f3-49ec-9932-222481d6b53a" targetNamespace="http://schemas.microsoft.com/office/2006/metadata/properties" ma:root="true" ma:fieldsID="d2b320c0adfdc4c2dfde7ad99cb29df3" ns2:_="">
    <xsd:import namespace="9427e2b9-84f3-49ec-9932-222481d6b53a"/>
    <xsd:element name="properties">
      <xsd:complexType>
        <xsd:sequence>
          <xsd:element name="documentManagement">
            <xsd:complexType>
              <xsd:all>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e2b9-84f3-49ec-9932-222481d6b53a" elementFormDefault="qualified">
    <xsd:import namespace="http://schemas.microsoft.com/office/2006/documentManagement/types"/>
    <xsd:import namespace="http://schemas.microsoft.com/office/infopath/2007/PartnerControls"/>
    <xsd:element name="Fecha_x0020_de_x0020_APLICABILIDAD" ma:index="8"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de_x0020_APLICABILIDAD xmlns="9427e2b9-84f3-49ec-9932-222481d6b53a">2022-02-06T23:00:00+00:00</Fecha_x0020_de_x0020_APLICABILID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119D-D35E-4752-9E14-1D568994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e2b9-84f3-49ec-9932-222481d6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3.xml><?xml version="1.0" encoding="utf-8"?>
<ds:datastoreItem xmlns:ds="http://schemas.openxmlformats.org/officeDocument/2006/customXml" ds:itemID="{E8ED8CD5-A509-471A-8132-61930A89AB3A}">
  <ds:schemaRefs>
    <ds:schemaRef ds:uri="http://www.w3.org/XML/1998/namespace"/>
    <ds:schemaRef ds:uri="9427e2b9-84f3-49ec-9932-222481d6b53a"/>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B47D5A3-BD16-4146-8C04-E17D3124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4604</Words>
  <Characters>25327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Casas Lara Andrés</cp:lastModifiedBy>
  <cp:revision>4</cp:revision>
  <cp:lastPrinted>2022-06-14T13:51:00Z</cp:lastPrinted>
  <dcterms:created xsi:type="dcterms:W3CDTF">2022-06-16T07:05:00Z</dcterms:created>
  <dcterms:modified xsi:type="dcterms:W3CDTF">2024-04-10T11:30:00Z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0x0101007E86B1F59D1B5E4283B2911BC16900D8</vt:lpwstr>
  </property>
</Properties>
</file>