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63DB" w14:textId="110BAB49" w:rsidR="00AE6065" w:rsidRDefault="0068246F" w:rsidP="00F63399">
      <w:pPr>
        <w:pStyle w:val="Texto1"/>
        <w:rPr>
          <w:b/>
          <w:bCs/>
          <w:u w:val="single"/>
        </w:rPr>
      </w:pPr>
      <w:r w:rsidRPr="00AC0FAB">
        <w:rPr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DF63D25" wp14:editId="34930DAF">
            <wp:simplePos x="0" y="0"/>
            <wp:positionH relativeFrom="column">
              <wp:posOffset>2688590</wp:posOffset>
            </wp:positionH>
            <wp:positionV relativeFrom="paragraph">
              <wp:posOffset>0</wp:posOffset>
            </wp:positionV>
            <wp:extent cx="429260" cy="457200"/>
            <wp:effectExtent l="0" t="0" r="8890" b="0"/>
            <wp:wrapSquare wrapText="bothSides"/>
            <wp:docPr id="253296571" name="Imagen 253296571" descr="Imagen que contiene tabla, cuarto, al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96571" name="Imagen 253296571" descr="Imagen que contiene tabla, cuarto, al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5DDBE" w14:textId="233DB313" w:rsidR="008E0EED" w:rsidRPr="009225A8" w:rsidRDefault="008E0EED" w:rsidP="008E0EED">
      <w:pPr>
        <w:pStyle w:val="TextoFirma"/>
        <w:rPr>
          <w:rFonts w:ascii="Arial" w:hAnsi="Arial"/>
          <w:color w:val="000000"/>
          <w:sz w:val="16"/>
          <w:szCs w:val="16"/>
        </w:rPr>
      </w:pPr>
    </w:p>
    <w:p w14:paraId="07D6D429" w14:textId="77777777" w:rsidR="0068246F" w:rsidRDefault="0068246F" w:rsidP="00921B4D">
      <w:pPr>
        <w:pStyle w:val="TextoFirma"/>
        <w:rPr>
          <w:rFonts w:ascii="Arial" w:hAnsi="Arial"/>
          <w:sz w:val="16"/>
          <w:szCs w:val="16"/>
          <w:lang w:val="en-US"/>
        </w:rPr>
      </w:pPr>
    </w:p>
    <w:p w14:paraId="6E2FE9A1" w14:textId="07B6B8A9" w:rsidR="00921B4D" w:rsidRPr="00113430" w:rsidRDefault="00921B4D" w:rsidP="00921B4D">
      <w:pPr>
        <w:pStyle w:val="TextoFirma"/>
        <w:rPr>
          <w:rFonts w:ascii="Arial" w:hAnsi="Arial"/>
          <w:i/>
          <w:sz w:val="16"/>
          <w:szCs w:val="16"/>
          <w:lang w:val="en-US"/>
        </w:rPr>
      </w:pPr>
      <w:r w:rsidRPr="00113430">
        <w:rPr>
          <w:rFonts w:ascii="Arial" w:hAnsi="Arial"/>
          <w:sz w:val="16"/>
          <w:szCs w:val="16"/>
          <w:lang w:val="en-US"/>
        </w:rPr>
        <w:t xml:space="preserve">REINO DE ESPAÑA / </w:t>
      </w:r>
      <w:r w:rsidRPr="00113430">
        <w:rPr>
          <w:rFonts w:ascii="Arial" w:hAnsi="Arial"/>
          <w:i/>
          <w:sz w:val="16"/>
          <w:szCs w:val="16"/>
          <w:lang w:val="en-US"/>
        </w:rPr>
        <w:t>KINGDOM OF SPAIN</w:t>
      </w:r>
    </w:p>
    <w:p w14:paraId="3F22AB04" w14:textId="77777777" w:rsidR="00921B4D" w:rsidRPr="00113430" w:rsidRDefault="00921B4D" w:rsidP="00921B4D">
      <w:pPr>
        <w:jc w:val="center"/>
        <w:rPr>
          <w:rFonts w:ascii="Arial" w:hAnsi="Arial" w:cs="Arial"/>
          <w:i/>
          <w:sz w:val="16"/>
          <w:szCs w:val="16"/>
        </w:rPr>
      </w:pPr>
      <w:r w:rsidRPr="00113430">
        <w:rPr>
          <w:rFonts w:ascii="Arial" w:hAnsi="Arial" w:cs="Arial"/>
          <w:sz w:val="16"/>
          <w:szCs w:val="16"/>
        </w:rPr>
        <w:t xml:space="preserve">Estado miembro de la Unión Europea / </w:t>
      </w:r>
      <w:r w:rsidRPr="00113430">
        <w:rPr>
          <w:rFonts w:ascii="Arial" w:hAnsi="Arial" w:cs="Arial"/>
          <w:i/>
          <w:sz w:val="16"/>
          <w:szCs w:val="16"/>
        </w:rPr>
        <w:t>A Member of the European Union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921B4D" w:rsidRPr="00113430" w14:paraId="29818522" w14:textId="77777777" w:rsidTr="00E25140">
        <w:trPr>
          <w:trHeight w:val="11575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79717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b/>
                <w:sz w:val="16"/>
                <w:szCs w:val="16"/>
              </w:rPr>
            </w:pPr>
          </w:p>
          <w:p w14:paraId="2E3C10A4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b/>
                <w:sz w:val="16"/>
                <w:szCs w:val="16"/>
              </w:rPr>
            </w:pPr>
            <w:r w:rsidRPr="00113430">
              <w:rPr>
                <w:rFonts w:ascii="Arial" w:eastAsia="Arial" w:hAnsi="Arial"/>
                <w:b/>
                <w:sz w:val="16"/>
                <w:szCs w:val="16"/>
              </w:rPr>
              <w:t xml:space="preserve">CERTIFICADO DE REVISIÓN DE LA AERONAVEGABILIDAD NACIONAL </w:t>
            </w:r>
            <w:r w:rsidRPr="00113430">
              <w:rPr>
                <w:rFonts w:ascii="Arial" w:eastAsia="Arial" w:hAnsi="Arial"/>
                <w:b/>
                <w:sz w:val="16"/>
                <w:szCs w:val="16"/>
              </w:rPr>
              <w:br/>
              <w:t>NATIONAL AIRWORTHINESS REVIEW CERTIFICATE</w:t>
            </w:r>
          </w:p>
          <w:p w14:paraId="515741C3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spacing w:val="-1"/>
                <w:sz w:val="16"/>
                <w:szCs w:val="16"/>
              </w:rPr>
            </w:pPr>
            <w:r w:rsidRPr="00113430">
              <w:rPr>
                <w:rFonts w:ascii="Arial" w:eastAsia="Arial" w:hAnsi="Arial"/>
                <w:spacing w:val="-1"/>
                <w:sz w:val="16"/>
                <w:szCs w:val="16"/>
              </w:rPr>
              <w:t>REFERENCIA NARC / NARC REFERENCE: ES.NARC-XXX-XXX</w:t>
            </w:r>
          </w:p>
          <w:p w14:paraId="1B82BC0B" w14:textId="77777777" w:rsidR="00921B4D" w:rsidRPr="00113430" w:rsidRDefault="00921B4D" w:rsidP="00E25140">
            <w:pPr>
              <w:spacing w:line="178" w:lineRule="exact"/>
              <w:ind w:left="142"/>
              <w:jc w:val="center"/>
              <w:textAlignment w:val="baseline"/>
              <w:rPr>
                <w:rFonts w:ascii="Arial" w:eastAsia="Arial" w:hAnsi="Arial"/>
                <w:spacing w:val="-1"/>
                <w:sz w:val="16"/>
                <w:szCs w:val="16"/>
              </w:rPr>
            </w:pPr>
          </w:p>
          <w:p w14:paraId="0174C28C" w14:textId="77777777" w:rsidR="00921B4D" w:rsidRPr="00113430" w:rsidRDefault="00921B4D" w:rsidP="00E25140">
            <w:pPr>
              <w:spacing w:after="0"/>
              <w:ind w:left="14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Con arreglo a lo dispuesto en el Real Decreto 750/2014, la organización siguiente, aprobada de conformidad con la sección A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quater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CAMO) o la sección A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quinquies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CAO) del Reglamento (UE) n.º 1321/2014 de la Comisión,</w:t>
            </w:r>
          </w:p>
          <w:p w14:paraId="77583273" w14:textId="77777777" w:rsidR="00921B4D" w:rsidRPr="00113430" w:rsidRDefault="00921B4D" w:rsidP="00E25140">
            <w:pPr>
              <w:ind w:left="144"/>
              <w:jc w:val="both"/>
              <w:rPr>
                <w:rFonts w:ascii="Arial" w:eastAsia="Arial" w:hAnsi="Arial"/>
                <w:spacing w:val="-1"/>
                <w:sz w:val="16"/>
                <w:szCs w:val="16"/>
                <w:lang w:val="en-US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Pursuant to Real Decreto 750/2014 the following organisation, approved in accordance with Section A of Annex Vc (Part-CAMO) or Section A of Annex Vd (Part-CAO) to Commission Regulation (EU) No 1321/2014</w:t>
            </w:r>
          </w:p>
          <w:p w14:paraId="0D944B76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b/>
                <w:sz w:val="16"/>
                <w:szCs w:val="16"/>
              </w:rPr>
            </w:pPr>
            <w:r w:rsidRPr="00113430">
              <w:rPr>
                <w:rFonts w:ascii="Arial" w:eastAsia="Arial" w:hAnsi="Arial"/>
                <w:b/>
                <w:sz w:val="16"/>
                <w:szCs w:val="16"/>
              </w:rPr>
              <w:t xml:space="preserve">[NOMBRE Y DIRECCIÓN DE LA ORGANIZACIÓN APROBADA] </w:t>
            </w:r>
          </w:p>
          <w:p w14:paraId="0D1F9941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sz w:val="16"/>
                <w:szCs w:val="16"/>
                <w:lang w:val="en-US"/>
              </w:rPr>
            </w:pPr>
            <w:r w:rsidRPr="00113430">
              <w:rPr>
                <w:rFonts w:ascii="Arial" w:eastAsia="Arial" w:hAnsi="Arial"/>
                <w:b/>
                <w:i/>
                <w:sz w:val="16"/>
                <w:szCs w:val="16"/>
                <w:lang w:val="en-US"/>
              </w:rPr>
              <w:t xml:space="preserve">[NAME OF ORGANISATION APPROVED AND ADDRESS] </w:t>
            </w:r>
            <w:r w:rsidRPr="00113430">
              <w:rPr>
                <w:rFonts w:ascii="Arial" w:eastAsia="Arial" w:hAnsi="Arial"/>
                <w:b/>
                <w:i/>
                <w:sz w:val="16"/>
                <w:szCs w:val="16"/>
                <w:lang w:val="en-US"/>
              </w:rPr>
              <w:br/>
            </w:r>
          </w:p>
          <w:p w14:paraId="10470C9C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bCs/>
                <w:sz w:val="16"/>
                <w:szCs w:val="16"/>
              </w:rPr>
            </w:pPr>
            <w:r w:rsidRPr="00113430">
              <w:rPr>
                <w:rFonts w:ascii="Arial" w:eastAsia="Arial" w:hAnsi="Arial"/>
                <w:bCs/>
                <w:sz w:val="16"/>
                <w:szCs w:val="16"/>
              </w:rPr>
              <w:t>[REFERENCIA DE LA APROBACIÓN, ES.]</w:t>
            </w:r>
          </w:p>
          <w:p w14:paraId="10BB86C7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bCs/>
                <w:sz w:val="16"/>
                <w:szCs w:val="16"/>
              </w:rPr>
            </w:pPr>
            <w:r w:rsidRPr="00113430">
              <w:rPr>
                <w:rFonts w:ascii="Arial" w:eastAsia="Arial" w:hAnsi="Arial"/>
                <w:bCs/>
                <w:sz w:val="16"/>
                <w:szCs w:val="16"/>
              </w:rPr>
              <w:t>[APPROVAL REFERENCE, ES.]</w:t>
            </w:r>
          </w:p>
          <w:p w14:paraId="052E4C6D" w14:textId="77777777" w:rsidR="00921B4D" w:rsidRPr="00113430" w:rsidRDefault="00921B4D" w:rsidP="00E25140">
            <w:pPr>
              <w:spacing w:after="0" w:line="240" w:lineRule="auto"/>
              <w:ind w:left="142"/>
              <w:jc w:val="center"/>
              <w:textAlignment w:val="baseline"/>
              <w:rPr>
                <w:rFonts w:ascii="Arial" w:eastAsia="Arial" w:hAnsi="Arial"/>
                <w:i/>
                <w:sz w:val="16"/>
                <w:szCs w:val="16"/>
              </w:rPr>
            </w:pPr>
          </w:p>
          <w:p w14:paraId="5C3693B0" w14:textId="77777777" w:rsidR="00921B4D" w:rsidRPr="00113430" w:rsidRDefault="00921B4D" w:rsidP="00E25140">
            <w:pPr>
              <w:spacing w:after="0" w:line="240" w:lineRule="auto"/>
              <w:ind w:left="142"/>
              <w:jc w:val="both"/>
              <w:textAlignment w:val="baseline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por el presente documento certifica que ha realizado una revisión de la aeronavegabilidad, de conformidad con el </w:t>
            </w:r>
            <w:r w:rsidRPr="00113430">
              <w:rPr>
                <w:rFonts w:ascii="Arial" w:eastAsia="Arial" w:hAnsi="Arial"/>
                <w:spacing w:val="-1"/>
                <w:sz w:val="16"/>
                <w:szCs w:val="16"/>
              </w:rPr>
              <w:t>artículo TAE.AER.GEN.200 (b)(2) del anexo I Real Decreto 750/2014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, de la siguiente aeronave:</w:t>
            </w:r>
          </w:p>
          <w:p w14:paraId="34CCB994" w14:textId="77777777" w:rsidR="00921B4D" w:rsidRPr="00113430" w:rsidRDefault="00921B4D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hereby certifies that it has performed an airworthiness review in accordance with point TAE.AER.GEN.200 (b) (2) on the following aircraft:</w:t>
            </w:r>
          </w:p>
          <w:p w14:paraId="2CF83929" w14:textId="77777777" w:rsidR="00921B4D" w:rsidRPr="00113430" w:rsidRDefault="00921B4D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</w:pPr>
          </w:p>
          <w:p w14:paraId="49B59DEE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>Fabricante de la aeronave 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manufacturer</w:t>
            </w:r>
            <w:r w:rsidRPr="00113430">
              <w:rPr>
                <w:rFonts w:ascii="Arial" w:hAnsi="Arial" w:cs="Arial"/>
                <w:bCs/>
                <w:iCs/>
                <w:sz w:val="16"/>
                <w:szCs w:val="16"/>
              </w:rPr>
              <w:t>:</w:t>
            </w:r>
          </w:p>
          <w:p w14:paraId="57788A9A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>Designación del fabricante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Manufacturer’s designation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466A194D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Matrícula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registration:</w:t>
            </w:r>
          </w:p>
          <w:p w14:paraId="6F597344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Número de serie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serial number:</w:t>
            </w:r>
          </w:p>
          <w:p w14:paraId="55A7DECE" w14:textId="77777777" w:rsidR="00921B4D" w:rsidRPr="00113430" w:rsidRDefault="00921B4D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y la aeronave se considera apta para la navegación aérea en el momento de la revisión.</w:t>
            </w:r>
          </w:p>
          <w:p w14:paraId="241B5C47" w14:textId="77777777" w:rsidR="00921B4D" w:rsidRPr="00113430" w:rsidRDefault="00921B4D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and this aircraft is considered airworthy at the time of the review.</w:t>
            </w:r>
          </w:p>
          <w:p w14:paraId="48AFE8A8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7D5F35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issue</w:t>
            </w:r>
            <w:r w:rsidRPr="00113430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Fecha de expiración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expiry</w:t>
            </w:r>
            <w:r w:rsidRPr="00113430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  <w:p w14:paraId="27BA367E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Horas de vuelo de la célula (FH) en la fecha de expedición (**) / </w:t>
            </w:r>
            <w:r w:rsidRPr="00113430">
              <w:rPr>
                <w:rFonts w:ascii="Arial" w:hAnsi="Arial" w:cs="Arial"/>
                <w:i/>
                <w:sz w:val="14"/>
                <w:szCs w:val="16"/>
              </w:rPr>
              <w:t>Airframe Flight Hours (FH) at date of issue (**)</w:t>
            </w:r>
            <w:r w:rsidRPr="0011343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DC94921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Signed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N.º de autorización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Authorisation No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074A29" w14:textId="77777777" w:rsidR="00921B4D" w:rsidRPr="00113430" w:rsidRDefault="00921B4D" w:rsidP="00E25140">
            <w:pPr>
              <w:spacing w:after="0"/>
              <w:ind w:left="14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Primera prórroga: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La aeronave ha permanecido en un entorno controlado con arreglo a lo dispuesto en el punto M.A.901 del anexo I (parte M) del Reglamento (UE) n.º 1321/2014 de la Comisión durante el año pasado. La aeronave se considera apta para la navegación aérea en el momento de la expedición.</w:t>
            </w:r>
          </w:p>
          <w:p w14:paraId="18B4D233" w14:textId="77777777" w:rsidR="00921B4D" w:rsidRPr="00113430" w:rsidRDefault="00921B4D" w:rsidP="00E25140">
            <w:pPr>
              <w:spacing w:line="240" w:lineRule="auto"/>
              <w:ind w:left="142"/>
              <w:jc w:val="both"/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1st extension: The aircraft has remained in a controlled environment in accordance with point M.A.901 of Annex I (Part-M) to Commission Regulation (</w:t>
            </w:r>
            <w:r w:rsidRPr="00113430">
              <w:rPr>
                <w:rFonts w:ascii="Arial" w:eastAsia="SimSun" w:hAnsi="Arial" w:cs="Arial"/>
                <w:i/>
                <w:iCs/>
                <w:sz w:val="14"/>
                <w:szCs w:val="16"/>
                <w:lang w:val="en-US" w:eastAsia="zh-CN"/>
              </w:rPr>
              <w:t>EU</w:t>
            </w: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) No 1321/2014 for the last year. The aircraft is considered to be airworthy at the time of the issue.</w:t>
            </w:r>
          </w:p>
          <w:p w14:paraId="6BF0B70E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eastAsia="SimSun" w:hAnsi="Arial" w:cs="Arial"/>
                <w:sz w:val="2"/>
                <w:szCs w:val="2"/>
                <w:lang w:val="en-GB" w:eastAsia="zh-CN"/>
              </w:rPr>
            </w:pPr>
          </w:p>
          <w:p w14:paraId="0CAB8DB3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2C67B803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(**):</w:t>
            </w:r>
          </w:p>
          <w:p w14:paraId="220B1678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1E69C918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5B546CD7" w14:textId="77777777" w:rsidR="00921B4D" w:rsidRPr="00113430" w:rsidRDefault="00921B4D" w:rsidP="00E25140">
            <w:pPr>
              <w:spacing w:line="240" w:lineRule="auto"/>
              <w:ind w:left="142"/>
              <w:jc w:val="both"/>
              <w:rPr>
                <w:rFonts w:ascii="Arial" w:eastAsia="SimSun" w:hAnsi="Arial" w:cs="Arial"/>
                <w:b/>
                <w:bCs/>
                <w:sz w:val="6"/>
                <w:szCs w:val="6"/>
                <w:lang w:eastAsia="zh-CN"/>
              </w:rPr>
            </w:pPr>
          </w:p>
          <w:p w14:paraId="50E06D1D" w14:textId="77777777" w:rsidR="00921B4D" w:rsidRPr="00113430" w:rsidRDefault="00921B4D" w:rsidP="00E25140">
            <w:pPr>
              <w:spacing w:after="0" w:line="240" w:lineRule="auto"/>
              <w:ind w:left="14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Segunda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prórroga: La aeronave ha permanecido en un entorno controlado con arreglo a lo dispuesto en el punto M.A.901 del anexo I (parte M) del Reglamento (UE) n.º 1321/2014 de la Comisión durante el año pasado. La aeronave se considera apta para la navegación aérea en el momento de la expedición.</w:t>
            </w:r>
          </w:p>
          <w:p w14:paraId="4CC6D8C9" w14:textId="77777777" w:rsidR="00921B4D" w:rsidRPr="00113430" w:rsidRDefault="00921B4D" w:rsidP="00E25140">
            <w:pPr>
              <w:ind w:left="142"/>
              <w:jc w:val="both"/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2nd extension: The aircraft has remained in a controlled environment in accordance with point M.A.901 of Annex I (Part-M) to Commission Regulation (</w:t>
            </w:r>
            <w:r w:rsidRPr="00113430">
              <w:rPr>
                <w:rFonts w:ascii="Arial" w:eastAsia="SimSun" w:hAnsi="Arial" w:cs="Arial"/>
                <w:i/>
                <w:iCs/>
                <w:sz w:val="14"/>
                <w:szCs w:val="16"/>
                <w:lang w:val="en-US" w:eastAsia="zh-CN"/>
              </w:rPr>
              <w:t>EU</w:t>
            </w: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) No 1321/2014 for the last year. The aircraft is considered to be airworthy at the time of the issue.</w:t>
            </w:r>
          </w:p>
          <w:p w14:paraId="03777C67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19EC25AE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(**):</w:t>
            </w:r>
          </w:p>
          <w:p w14:paraId="136E48C6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08EA8F20" w14:textId="77777777" w:rsidR="00921B4D" w:rsidRPr="00113430" w:rsidRDefault="00921B4D" w:rsidP="00E25140">
            <w:pPr>
              <w:spacing w:after="8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</w:t>
            </w:r>
          </w:p>
        </w:tc>
      </w:tr>
    </w:tbl>
    <w:p w14:paraId="68DD4044" w14:textId="5AC62CBC" w:rsidR="00921B4D" w:rsidRPr="00113430" w:rsidRDefault="00921B4D" w:rsidP="00921B4D">
      <w:pPr>
        <w:spacing w:after="0" w:line="240" w:lineRule="auto"/>
      </w:pPr>
      <w:r w:rsidRPr="00113430">
        <w:rPr>
          <w:rFonts w:ascii="Arial" w:hAnsi="Arial" w:cs="Arial"/>
          <w:sz w:val="14"/>
          <w:szCs w:val="16"/>
        </w:rPr>
        <w:t xml:space="preserve">AESA 15b </w:t>
      </w:r>
      <w:r w:rsidR="00544654">
        <w:rPr>
          <w:rFonts w:ascii="Arial" w:hAnsi="Arial" w:cs="Arial"/>
          <w:sz w:val="14"/>
          <w:szCs w:val="16"/>
        </w:rPr>
        <w:t>Ed. 0</w:t>
      </w:r>
      <w:r w:rsidRPr="00113430">
        <w:rPr>
          <w:rFonts w:ascii="Arial" w:hAnsi="Arial" w:cs="Arial"/>
          <w:sz w:val="14"/>
          <w:szCs w:val="16"/>
        </w:rPr>
        <w:t xml:space="preserve">2 / AESA 15b Issue </w:t>
      </w:r>
      <w:r w:rsidR="000740FE">
        <w:rPr>
          <w:rFonts w:ascii="Arial" w:hAnsi="Arial" w:cs="Arial"/>
          <w:sz w:val="14"/>
          <w:szCs w:val="16"/>
        </w:rPr>
        <w:t>0</w:t>
      </w:r>
      <w:r w:rsidRPr="00113430">
        <w:rPr>
          <w:rFonts w:ascii="Arial" w:hAnsi="Arial" w:cs="Arial"/>
          <w:sz w:val="14"/>
          <w:szCs w:val="16"/>
        </w:rPr>
        <w:t>2</w:t>
      </w:r>
    </w:p>
    <w:p w14:paraId="04E71A3A" w14:textId="5795D52D" w:rsidR="008E0EED" w:rsidRPr="00AE6065" w:rsidRDefault="00921B4D" w:rsidP="0068246F">
      <w:pPr>
        <w:spacing w:after="0" w:line="240" w:lineRule="auto"/>
        <w:rPr>
          <w:b/>
          <w:bCs/>
          <w:u w:val="single"/>
        </w:rPr>
      </w:pPr>
      <w:r w:rsidRPr="00113430">
        <w:rPr>
          <w:rFonts w:ascii="Arial" w:hAnsi="Arial" w:cs="Arial"/>
          <w:sz w:val="14"/>
          <w:szCs w:val="16"/>
        </w:rPr>
        <w:t>(**) Excepto en el caso de dirigibles / Except for airships</w:t>
      </w:r>
    </w:p>
    <w:sectPr w:rsidR="008E0EED" w:rsidRPr="00AE6065" w:rsidSect="00480AF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418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53BF" w14:textId="77777777" w:rsidR="00C519F2" w:rsidRDefault="00C519F2" w:rsidP="000237DC">
      <w:pPr>
        <w:spacing w:after="0" w:line="240" w:lineRule="auto"/>
      </w:pPr>
      <w:r>
        <w:separator/>
      </w:r>
    </w:p>
  </w:endnote>
  <w:endnote w:type="continuationSeparator" w:id="0">
    <w:p w14:paraId="02E29020" w14:textId="77777777" w:rsidR="00C519F2" w:rsidRDefault="00C519F2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4449A8" w14:paraId="46EED86A" w14:textId="77777777" w:rsidTr="00536C59">
      <w:tc>
        <w:tcPr>
          <w:tcW w:w="2269" w:type="dxa"/>
          <w:vAlign w:val="center"/>
        </w:tcPr>
        <w:p w14:paraId="3BCECB52" w14:textId="69ADC833" w:rsidR="004449A8" w:rsidRPr="003A0FC6" w:rsidRDefault="004449A8" w:rsidP="004449A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075AD9A4" w14:textId="77777777" w:rsidR="004449A8" w:rsidRPr="003A0FC6" w:rsidRDefault="004449A8" w:rsidP="004449A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435C1BAE" w14:textId="77777777" w:rsidR="004449A8" w:rsidRPr="003A0FC6" w:rsidRDefault="004449A8" w:rsidP="004449A8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3F9EB768" w14:textId="77777777" w:rsidR="004449A8" w:rsidRPr="003A0FC6" w:rsidRDefault="004449A8" w:rsidP="004449A8">
          <w:pPr>
            <w:pStyle w:val="Piedepgina"/>
            <w:rPr>
              <w:sz w:val="28"/>
              <w:szCs w:val="28"/>
            </w:rPr>
          </w:pPr>
        </w:p>
      </w:tc>
    </w:tr>
    <w:tr w:rsidR="004449A8" w14:paraId="6C8F5922" w14:textId="77777777" w:rsidTr="00536C59">
      <w:trPr>
        <w:trHeight w:val="397"/>
      </w:trPr>
      <w:tc>
        <w:tcPr>
          <w:tcW w:w="2269" w:type="dxa"/>
          <w:vAlign w:val="center"/>
        </w:tcPr>
        <w:p w14:paraId="53F126DC" w14:textId="76021193" w:rsidR="004449A8" w:rsidRPr="003A7EFA" w:rsidRDefault="00F84A51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1B2E5C">
            <w:rPr>
              <w:rFonts w:ascii="Gill Sans MT" w:hAnsi="Gill Sans MT" w:cs="Arial"/>
              <w:sz w:val="14"/>
            </w:rPr>
            <w:t xml:space="preserve">AC-CAMO-P01-F38 </w:t>
          </w:r>
          <w:r w:rsidR="001F58C5" w:rsidRPr="001B2E5C">
            <w:rPr>
              <w:rFonts w:ascii="Gill Sans MT" w:hAnsi="Gill Sans MT" w:cs="Arial"/>
              <w:sz w:val="14"/>
            </w:rPr>
            <w:t>Ed.01</w:t>
          </w:r>
        </w:p>
      </w:tc>
      <w:tc>
        <w:tcPr>
          <w:tcW w:w="6662" w:type="dxa"/>
          <w:vAlign w:val="center"/>
        </w:tcPr>
        <w:p w14:paraId="656CA348" w14:textId="14618E57" w:rsidR="004449A8" w:rsidRPr="003A7EFA" w:rsidRDefault="00223BE7" w:rsidP="004449A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</w:t>
          </w:r>
          <w:r w:rsidR="00F84A51">
            <w:rPr>
              <w:rFonts w:ascii="Gill Sans MT" w:hAnsi="Gill Sans MT"/>
              <w:sz w:val="14"/>
              <w:szCs w:val="14"/>
            </w:rPr>
            <w:t xml:space="preserve"> SENSIBLE</w:t>
          </w: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13C0E770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06E08BC1" w14:textId="77777777" w:rsidR="001B2E5C" w:rsidRDefault="004449A8" w:rsidP="004449A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</w:p>
        <w:p w14:paraId="1AD86BF1" w14:textId="7080CED3" w:rsidR="004449A8" w:rsidRPr="003A7EFA" w:rsidRDefault="001B2E5C" w:rsidP="001B2E5C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</w:t>
          </w:r>
          <w:r w:rsidR="004449A8" w:rsidRPr="003A7EFA">
            <w:rPr>
              <w:rFonts w:ascii="Gill Sans MT" w:hAnsi="Gill Sans MT"/>
              <w:sz w:val="10"/>
              <w:szCs w:val="10"/>
            </w:rPr>
            <w:t xml:space="preserve"> MOVILIDAD</w:t>
          </w:r>
          <w:r>
            <w:rPr>
              <w:rFonts w:ascii="Gill Sans MT" w:hAnsi="Gill Sans MT"/>
              <w:sz w:val="10"/>
              <w:szCs w:val="10"/>
            </w:rPr>
            <w:t xml:space="preserve"> 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7BB1BC3D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449A8" w14:paraId="115ADB98" w14:textId="77777777" w:rsidTr="00536C59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525B599F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158A14BC" w14:textId="77777777" w:rsidR="004449A8" w:rsidRPr="003A7EFA" w:rsidRDefault="004449A8" w:rsidP="004449A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6D4A4051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54926354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0EF969C1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449A8" w14:paraId="5F071513" w14:textId="77777777" w:rsidTr="00536C59">
      <w:trPr>
        <w:trHeight w:val="272"/>
      </w:trPr>
      <w:tc>
        <w:tcPr>
          <w:tcW w:w="2269" w:type="dxa"/>
          <w:vAlign w:val="center"/>
        </w:tcPr>
        <w:p w14:paraId="65A71ED3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57565EDD" w14:textId="77777777" w:rsidR="004449A8" w:rsidRPr="003A7EFA" w:rsidRDefault="004449A8" w:rsidP="004449A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278238CD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49C9D542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2DC05A69" w14:textId="77777777" w:rsidR="00556A6F" w:rsidRPr="004449A8" w:rsidRDefault="00556A6F">
    <w:pPr>
      <w:pStyle w:val="Piedep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473"/>
      <w:gridCol w:w="4888"/>
      <w:gridCol w:w="2424"/>
    </w:tblGrid>
    <w:tr w:rsidR="00480AFB" w14:paraId="285E6234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4345F456" w14:textId="77777777" w:rsidR="00480AFB" w:rsidRPr="003A0FC6" w:rsidRDefault="00480AFB" w:rsidP="00480AF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DBB608E" w14:textId="77777777" w:rsidR="00480AFB" w:rsidRPr="003A0FC6" w:rsidRDefault="00480AFB" w:rsidP="00480AF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48741535" w14:textId="77777777" w:rsidR="00480AFB" w:rsidRPr="003A0FC6" w:rsidRDefault="00480AFB" w:rsidP="00480AFB">
          <w:pPr>
            <w:pStyle w:val="Piedepgina"/>
            <w:rPr>
              <w:sz w:val="28"/>
              <w:szCs w:val="28"/>
            </w:rPr>
          </w:pPr>
        </w:p>
      </w:tc>
    </w:tr>
    <w:tr w:rsidR="00480AFB" w14:paraId="76F92995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47EA3776" w14:textId="526D7EA9" w:rsidR="00480AFB" w:rsidRPr="00141718" w:rsidRDefault="00CE5A04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113430">
            <w:rPr>
              <w:rFonts w:ascii="Arial" w:hAnsi="Arial" w:cs="Arial"/>
              <w:sz w:val="14"/>
              <w:szCs w:val="16"/>
            </w:rPr>
            <w:t xml:space="preserve">AESA 15b </w:t>
          </w:r>
          <w:r w:rsidR="001F58C5" w:rsidRPr="00141718">
            <w:rPr>
              <w:rFonts w:ascii="Gill Sans MT" w:hAnsi="Gill Sans MT" w:cs="Arial"/>
              <w:sz w:val="14"/>
              <w:lang w:val="en-US"/>
            </w:rPr>
            <w:t>Ed.</w:t>
          </w:r>
          <w:r w:rsidR="007847D4" w:rsidRPr="00141718">
            <w:rPr>
              <w:rFonts w:ascii="Gill Sans MT" w:hAnsi="Gill Sans MT" w:cs="Arial"/>
              <w:sz w:val="14"/>
              <w:lang w:val="en-US"/>
            </w:rPr>
            <w:t xml:space="preserve"> </w:t>
          </w:r>
          <w:r w:rsidR="001F58C5" w:rsidRPr="00141718">
            <w:rPr>
              <w:rFonts w:ascii="Gill Sans MT" w:hAnsi="Gill Sans MT" w:cs="Arial"/>
              <w:sz w:val="14"/>
              <w:lang w:val="en-US"/>
            </w:rPr>
            <w:t>0</w:t>
          </w:r>
          <w:r w:rsidR="00895E84">
            <w:rPr>
              <w:rFonts w:ascii="Gill Sans MT" w:hAnsi="Gill Sans MT" w:cs="Arial"/>
              <w:sz w:val="14"/>
              <w:lang w:val="en-US"/>
            </w:rPr>
            <w:t>2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F5E8A26" w14:textId="08CF32BF" w:rsidR="00480AFB" w:rsidRPr="00C1733B" w:rsidRDefault="00480AFB" w:rsidP="00480AF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8E6BD4D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480AFB" w14:paraId="459F55FC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FBD2793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6A4025A" w14:textId="77777777" w:rsidR="00480AFB" w:rsidRPr="00307B2A" w:rsidRDefault="00480AFB" w:rsidP="00480AF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FB0943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480AFB" w14:paraId="0C99D61E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CB28E20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903127B" w14:textId="77777777" w:rsidR="00480AFB" w:rsidRPr="00307B2A" w:rsidRDefault="00480AFB" w:rsidP="00480AF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5E8BCA5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480AFB" w14:paraId="18F0F262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4B7FE04" w14:textId="77777777" w:rsidR="00480AFB" w:rsidRDefault="00480AFB" w:rsidP="00480AF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1988D03" w14:textId="77777777" w:rsidR="00480AFB" w:rsidRDefault="00480AFB" w:rsidP="00480AF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4667059" w14:textId="77777777" w:rsidR="00480AFB" w:rsidRDefault="00480AFB" w:rsidP="00480AFB">
          <w:pPr>
            <w:pStyle w:val="Piedepgina"/>
          </w:pPr>
        </w:p>
      </w:tc>
    </w:tr>
  </w:tbl>
  <w:p w14:paraId="43DAFDC3" w14:textId="77777777" w:rsidR="00480AFB" w:rsidRDefault="00480A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1294" w14:textId="77777777" w:rsidR="00C519F2" w:rsidRDefault="00C519F2" w:rsidP="000237DC">
      <w:pPr>
        <w:spacing w:after="0" w:line="240" w:lineRule="auto"/>
      </w:pPr>
      <w:r>
        <w:separator/>
      </w:r>
    </w:p>
  </w:footnote>
  <w:footnote w:type="continuationSeparator" w:id="0">
    <w:p w14:paraId="3592CC80" w14:textId="77777777" w:rsidR="00C519F2" w:rsidRDefault="00C519F2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B7A" w14:textId="6E37CF12" w:rsidR="0068246F" w:rsidRDefault="0068246F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0FE4EA" wp14:editId="0DE476C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633033217" name="Cuadro de texto 2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E9608" w14:textId="6CDE5984" w:rsidR="0068246F" w:rsidRPr="0068246F" w:rsidRDefault="0068246F" w:rsidP="0068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824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FE4E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SENSIBLE" style="position:absolute;margin-left:0;margin-top:0;width:90.55pt;height:24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" filled="f" stroked="f">
              <v:textbox style="mso-fit-shape-to-text:t" inset="20pt,15pt,0,0">
                <w:txbxContent>
                  <w:p w14:paraId="074E9608" w14:textId="6CDE5984" w:rsidR="0068246F" w:rsidRPr="0068246F" w:rsidRDefault="0068246F" w:rsidP="0068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8246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4449A8" w14:paraId="37BFF2DE" w14:textId="77777777" w:rsidTr="00536C59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bookmarkStart w:id="0" w:name="_Hlk31640570"/>
        <w:p w14:paraId="0F5F1DAB" w14:textId="7D232D86" w:rsidR="004449A8" w:rsidRPr="00700B61" w:rsidRDefault="0068246F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9966484" wp14:editId="457905B7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985" cy="307340"/>
                    <wp:effectExtent l="0" t="0" r="12065" b="16510"/>
                    <wp:wrapNone/>
                    <wp:docPr id="1068134560" name="Cuadro de texto 3" descr="INFORMACIÓN SENSIBL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985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859B73" w14:textId="61A9697C" w:rsidR="0068246F" w:rsidRPr="0068246F" w:rsidRDefault="0068246F" w:rsidP="0068246F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68246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INFORMACIÓN SENSIBLE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996648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7" type="#_x0000_t202" alt="INFORMACIÓN SENSIBLE" style="position:absolute;left:0;text-align:left;margin-left:0;margin-top:0;width:90.55pt;height:24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" filled="f" stroked="f">
                    <v:textbox style="mso-fit-shape-to-text:t" inset="20pt,15pt,0,0">
                      <w:txbxContent>
                        <w:p w14:paraId="35859B73" w14:textId="61A9697C" w:rsidR="0068246F" w:rsidRPr="0068246F" w:rsidRDefault="0068246F" w:rsidP="0068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824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94" w:type="dxa"/>
          <w:shd w:val="clear" w:color="auto" w:fill="auto"/>
          <w:vAlign w:val="bottom"/>
        </w:tcPr>
        <w:p w14:paraId="4F01E2BE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166460A7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shd w:val="clear" w:color="auto" w:fill="auto"/>
          <w:vAlign w:val="bottom"/>
        </w:tcPr>
        <w:p w14:paraId="23DCA10A" w14:textId="77777777" w:rsidR="004449A8" w:rsidRDefault="004449A8" w:rsidP="004449A8">
          <w:pPr>
            <w:spacing w:before="60" w:after="20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87809B1" wp14:editId="70189A59">
                <wp:extent cx="501015" cy="518160"/>
                <wp:effectExtent l="0" t="0" r="0" b="0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shd w:val="clear" w:color="auto" w:fill="auto"/>
          <w:vAlign w:val="bottom"/>
        </w:tcPr>
        <w:p w14:paraId="621AC337" w14:textId="77777777" w:rsidR="004449A8" w:rsidRDefault="004449A8" w:rsidP="004449A8">
          <w:pPr>
            <w:spacing w:before="60" w:after="20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AE63A5F" wp14:editId="6D5A3A08">
                <wp:extent cx="363855" cy="242570"/>
                <wp:effectExtent l="0" t="0" r="0" b="5080"/>
                <wp:docPr id="5" name="Imagen 5" descr="MOSCAS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MOSCAS_COLO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9A8" w14:paraId="71168317" w14:textId="77777777" w:rsidTr="00536C59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59D4F8FA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5A606FDA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40AFE0A7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364A3412" w14:textId="77777777" w:rsidR="004449A8" w:rsidRDefault="004449A8" w:rsidP="004449A8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57BC625E" w14:textId="77777777" w:rsidR="004449A8" w:rsidRDefault="004449A8" w:rsidP="004449A8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4449A8" w14:paraId="2561B27C" w14:textId="77777777" w:rsidTr="00536C59">
      <w:trPr>
        <w:cantSplit/>
        <w:trHeight w:val="332"/>
        <w:jc w:val="center"/>
      </w:trPr>
      <w:tc>
        <w:tcPr>
          <w:tcW w:w="3970" w:type="dxa"/>
          <w:shd w:val="clear" w:color="auto" w:fill="auto"/>
          <w:vAlign w:val="bottom"/>
        </w:tcPr>
        <w:p w14:paraId="07B00C7C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07DB9FBB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shd w:val="clear" w:color="auto" w:fill="auto"/>
          <w:vAlign w:val="bottom"/>
        </w:tcPr>
        <w:p w14:paraId="0F8B82A2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761F2F14" w14:textId="77777777" w:rsidR="004449A8" w:rsidRDefault="004449A8" w:rsidP="004449A8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255E153E" w14:textId="77777777" w:rsidR="004449A8" w:rsidRDefault="004449A8" w:rsidP="004449A8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bookmarkEnd w:id="0"/>
  </w:tbl>
  <w:p w14:paraId="3008F30C" w14:textId="77777777" w:rsidR="00556A6F" w:rsidRPr="004449A8" w:rsidRDefault="00556A6F">
    <w:pPr>
      <w:pStyle w:val="Encabezado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480AFB" w14:paraId="0567A905" w14:textId="77777777" w:rsidTr="00B35862">
      <w:trPr>
        <w:cantSplit/>
      </w:trPr>
      <w:tc>
        <w:tcPr>
          <w:tcW w:w="1418" w:type="dxa"/>
          <w:vMerge w:val="restart"/>
          <w:vAlign w:val="bottom"/>
        </w:tcPr>
        <w:p w14:paraId="78285B86" w14:textId="41716375" w:rsidR="00480AFB" w:rsidRDefault="00480AFB" w:rsidP="00480AFB">
          <w:r>
            <w:rPr>
              <w:noProof/>
              <w:lang w:eastAsia="es-ES"/>
            </w:rPr>
            <w:drawing>
              <wp:inline distT="0" distB="0" distL="0" distR="0" wp14:anchorId="332E6D06" wp14:editId="0181EFFA">
                <wp:extent cx="701675" cy="723265"/>
                <wp:effectExtent l="0" t="0" r="3175" b="63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3F4C10A0" w14:textId="0B37B9C6" w:rsidR="00480AFB" w:rsidRDefault="00480AFB" w:rsidP="00480AF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426A828" w14:textId="77777777" w:rsidR="00480AFB" w:rsidRPr="000E03AD" w:rsidRDefault="00480AFB" w:rsidP="00480AF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7132FE51" w14:textId="77777777" w:rsidR="001B2E5C" w:rsidRDefault="00480AFB" w:rsidP="00480AFB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  <w:r w:rsidR="004C77FD"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</w:p>
        <w:p w14:paraId="3A0E0529" w14:textId="7B9729FE" w:rsidR="00480AFB" w:rsidRPr="000E03AD" w:rsidRDefault="004C77FD" w:rsidP="00480AFB">
          <w:r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 w:rsidR="00480AFB"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 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46E8CEAF" w14:textId="77777777" w:rsidR="00480AFB" w:rsidRPr="00B56890" w:rsidRDefault="00480AFB" w:rsidP="00480AF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6C4DF2C7" w14:textId="77777777" w:rsidR="00480AFB" w:rsidRDefault="00480AFB" w:rsidP="00480AFB">
          <w:r>
            <w:rPr>
              <w:noProof/>
              <w:lang w:eastAsia="es-ES"/>
            </w:rPr>
            <w:drawing>
              <wp:inline distT="0" distB="0" distL="0" distR="0" wp14:anchorId="3ECA10E8" wp14:editId="68F776A9">
                <wp:extent cx="2487295" cy="697865"/>
                <wp:effectExtent l="0" t="0" r="8255" b="6985"/>
                <wp:docPr id="2" name="Imagen 2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0AFB" w14:paraId="4576720E" w14:textId="77777777" w:rsidTr="00B35862">
      <w:trPr>
        <w:cantSplit/>
      </w:trPr>
      <w:tc>
        <w:tcPr>
          <w:tcW w:w="1418" w:type="dxa"/>
          <w:vMerge/>
        </w:tcPr>
        <w:p w14:paraId="74CBC781" w14:textId="77777777" w:rsidR="00480AFB" w:rsidRDefault="00480AFB" w:rsidP="00480AFB"/>
      </w:tc>
      <w:tc>
        <w:tcPr>
          <w:tcW w:w="2585" w:type="dxa"/>
          <w:vMerge/>
        </w:tcPr>
        <w:p w14:paraId="48B1A3E3" w14:textId="77777777" w:rsidR="00480AFB" w:rsidRDefault="00480AFB" w:rsidP="00480AFB"/>
      </w:tc>
      <w:tc>
        <w:tcPr>
          <w:tcW w:w="2410" w:type="dxa"/>
        </w:tcPr>
        <w:p w14:paraId="61E91766" w14:textId="77777777" w:rsidR="00480AFB" w:rsidRDefault="00480AFB" w:rsidP="00480AFB">
          <w:pPr>
            <w:jc w:val="center"/>
          </w:pPr>
        </w:p>
      </w:tc>
      <w:tc>
        <w:tcPr>
          <w:tcW w:w="3935" w:type="dxa"/>
          <w:vMerge/>
        </w:tcPr>
        <w:p w14:paraId="46339F63" w14:textId="77777777" w:rsidR="00480AFB" w:rsidRDefault="00480AFB" w:rsidP="00480AFB"/>
      </w:tc>
    </w:tr>
    <w:tr w:rsidR="00480AFB" w14:paraId="189F528B" w14:textId="77777777" w:rsidTr="00B35862">
      <w:trPr>
        <w:cantSplit/>
      </w:trPr>
      <w:tc>
        <w:tcPr>
          <w:tcW w:w="1418" w:type="dxa"/>
          <w:vMerge/>
        </w:tcPr>
        <w:p w14:paraId="6C025BCC" w14:textId="77777777" w:rsidR="00480AFB" w:rsidRDefault="00480AFB" w:rsidP="00480AFB"/>
      </w:tc>
      <w:tc>
        <w:tcPr>
          <w:tcW w:w="2585" w:type="dxa"/>
          <w:vMerge/>
        </w:tcPr>
        <w:p w14:paraId="3188A3B6" w14:textId="77777777" w:rsidR="00480AFB" w:rsidRDefault="00480AFB" w:rsidP="00480AFB"/>
      </w:tc>
      <w:tc>
        <w:tcPr>
          <w:tcW w:w="2410" w:type="dxa"/>
        </w:tcPr>
        <w:p w14:paraId="61FD47AB" w14:textId="77777777" w:rsidR="00480AFB" w:rsidRDefault="00480AFB" w:rsidP="00480AFB">
          <w:pPr>
            <w:jc w:val="center"/>
          </w:pPr>
        </w:p>
      </w:tc>
      <w:tc>
        <w:tcPr>
          <w:tcW w:w="3935" w:type="dxa"/>
          <w:vMerge/>
        </w:tcPr>
        <w:p w14:paraId="4CB3610F" w14:textId="77777777" w:rsidR="00480AFB" w:rsidRDefault="00480AFB" w:rsidP="00480AFB"/>
      </w:tc>
    </w:tr>
  </w:tbl>
  <w:p w14:paraId="7B753BD3" w14:textId="36014FD4" w:rsidR="00480AFB" w:rsidRDefault="0068246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9A7CD5" wp14:editId="76BA4493">
              <wp:simplePos x="0" y="0"/>
              <wp:positionH relativeFrom="page">
                <wp:posOffset>-101600</wp:posOffset>
              </wp:positionH>
              <wp:positionV relativeFrom="page">
                <wp:posOffset>-107315</wp:posOffset>
              </wp:positionV>
              <wp:extent cx="1188720" cy="424815"/>
              <wp:effectExtent l="0" t="0" r="11430" b="16510"/>
              <wp:wrapNone/>
              <wp:docPr id="1484451490" name="Cuadro de texto 1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70BAD" w14:textId="0F27AB8A" w:rsidR="0068246F" w:rsidRPr="0068246F" w:rsidRDefault="0068246F" w:rsidP="0068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824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A7CD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SENSIBLE" style="position:absolute;margin-left:-8pt;margin-top:-8.45pt;width:93.6pt;height:33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" filled="f" stroked="f">
              <v:textbox style="mso-fit-shape-to-text:t" inset="20pt,15pt,0,0">
                <w:txbxContent>
                  <w:p w14:paraId="00170BAD" w14:textId="0F27AB8A" w:rsidR="0068246F" w:rsidRPr="0068246F" w:rsidRDefault="0068246F" w:rsidP="0068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8246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A6919"/>
    <w:multiLevelType w:val="hybridMultilevel"/>
    <w:tmpl w:val="548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B1B60"/>
    <w:multiLevelType w:val="hybridMultilevel"/>
    <w:tmpl w:val="B368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67259"/>
    <w:multiLevelType w:val="hybridMultilevel"/>
    <w:tmpl w:val="880E2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E63F2"/>
    <w:multiLevelType w:val="hybridMultilevel"/>
    <w:tmpl w:val="F062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473BF"/>
    <w:multiLevelType w:val="hybridMultilevel"/>
    <w:tmpl w:val="7D580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81571">
    <w:abstractNumId w:val="1"/>
  </w:num>
  <w:num w:numId="2" w16cid:durableId="1993483663">
    <w:abstractNumId w:val="10"/>
  </w:num>
  <w:num w:numId="3" w16cid:durableId="1295478000">
    <w:abstractNumId w:val="4"/>
  </w:num>
  <w:num w:numId="4" w16cid:durableId="720634986">
    <w:abstractNumId w:val="8"/>
  </w:num>
  <w:num w:numId="5" w16cid:durableId="952638426">
    <w:abstractNumId w:val="7"/>
  </w:num>
  <w:num w:numId="6" w16cid:durableId="1362782039">
    <w:abstractNumId w:val="2"/>
  </w:num>
  <w:num w:numId="7" w16cid:durableId="1399522506">
    <w:abstractNumId w:val="0"/>
  </w:num>
  <w:num w:numId="8" w16cid:durableId="2051684228">
    <w:abstractNumId w:val="6"/>
  </w:num>
  <w:num w:numId="9" w16cid:durableId="2089615604">
    <w:abstractNumId w:val="9"/>
  </w:num>
  <w:num w:numId="10" w16cid:durableId="1069110378">
    <w:abstractNumId w:val="11"/>
  </w:num>
  <w:num w:numId="11" w16cid:durableId="1241912784">
    <w:abstractNumId w:val="3"/>
  </w:num>
  <w:num w:numId="12" w16cid:durableId="777025465">
    <w:abstractNumId w:val="12"/>
  </w:num>
  <w:num w:numId="13" w16cid:durableId="1307007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CB"/>
    <w:rsid w:val="00001D77"/>
    <w:rsid w:val="00014B75"/>
    <w:rsid w:val="000237DC"/>
    <w:rsid w:val="00042870"/>
    <w:rsid w:val="00066D04"/>
    <w:rsid w:val="00073E6B"/>
    <w:rsid w:val="000740FE"/>
    <w:rsid w:val="00077796"/>
    <w:rsid w:val="000A734D"/>
    <w:rsid w:val="000E1AA2"/>
    <w:rsid w:val="000F4478"/>
    <w:rsid w:val="00125D79"/>
    <w:rsid w:val="00141718"/>
    <w:rsid w:val="00197246"/>
    <w:rsid w:val="001A7F22"/>
    <w:rsid w:val="001B2E5C"/>
    <w:rsid w:val="001C0DB6"/>
    <w:rsid w:val="001E0633"/>
    <w:rsid w:val="001F58C5"/>
    <w:rsid w:val="00211352"/>
    <w:rsid w:val="00223BE7"/>
    <w:rsid w:val="002558BE"/>
    <w:rsid w:val="00275732"/>
    <w:rsid w:val="0027691B"/>
    <w:rsid w:val="0028410D"/>
    <w:rsid w:val="002A5AC4"/>
    <w:rsid w:val="002D4280"/>
    <w:rsid w:val="002D6536"/>
    <w:rsid w:val="002E40A5"/>
    <w:rsid w:val="003024BB"/>
    <w:rsid w:val="00307B2A"/>
    <w:rsid w:val="00312F18"/>
    <w:rsid w:val="00317DE9"/>
    <w:rsid w:val="00347B9F"/>
    <w:rsid w:val="00381FD2"/>
    <w:rsid w:val="003A0FC6"/>
    <w:rsid w:val="003A7EFA"/>
    <w:rsid w:val="003D47F9"/>
    <w:rsid w:val="004449A8"/>
    <w:rsid w:val="00453EF6"/>
    <w:rsid w:val="00480AFB"/>
    <w:rsid w:val="00482F91"/>
    <w:rsid w:val="00497F46"/>
    <w:rsid w:val="004B7853"/>
    <w:rsid w:val="004C34A6"/>
    <w:rsid w:val="004C77FD"/>
    <w:rsid w:val="004E2E19"/>
    <w:rsid w:val="004F1553"/>
    <w:rsid w:val="0051380C"/>
    <w:rsid w:val="005142A6"/>
    <w:rsid w:val="00544654"/>
    <w:rsid w:val="00546A55"/>
    <w:rsid w:val="005532F2"/>
    <w:rsid w:val="00556A6F"/>
    <w:rsid w:val="00575860"/>
    <w:rsid w:val="005C17CE"/>
    <w:rsid w:val="0061150E"/>
    <w:rsid w:val="006127B6"/>
    <w:rsid w:val="0063498E"/>
    <w:rsid w:val="00637626"/>
    <w:rsid w:val="006614D4"/>
    <w:rsid w:val="00667F79"/>
    <w:rsid w:val="0068246F"/>
    <w:rsid w:val="006C1C1E"/>
    <w:rsid w:val="006D5FBD"/>
    <w:rsid w:val="006E3999"/>
    <w:rsid w:val="006F5C22"/>
    <w:rsid w:val="00702AF9"/>
    <w:rsid w:val="00711761"/>
    <w:rsid w:val="00722B41"/>
    <w:rsid w:val="00746F0D"/>
    <w:rsid w:val="00783AAE"/>
    <w:rsid w:val="007847D4"/>
    <w:rsid w:val="00793277"/>
    <w:rsid w:val="007A4C49"/>
    <w:rsid w:val="007B349E"/>
    <w:rsid w:val="007B7E4B"/>
    <w:rsid w:val="007D6982"/>
    <w:rsid w:val="007D7915"/>
    <w:rsid w:val="0081262F"/>
    <w:rsid w:val="00821070"/>
    <w:rsid w:val="0082616E"/>
    <w:rsid w:val="008327A6"/>
    <w:rsid w:val="00872BC4"/>
    <w:rsid w:val="00895E84"/>
    <w:rsid w:val="008A350A"/>
    <w:rsid w:val="008D058C"/>
    <w:rsid w:val="008E0EED"/>
    <w:rsid w:val="00921B4D"/>
    <w:rsid w:val="00941DF6"/>
    <w:rsid w:val="00945A26"/>
    <w:rsid w:val="00A153E6"/>
    <w:rsid w:val="00A21956"/>
    <w:rsid w:val="00A300C9"/>
    <w:rsid w:val="00A44639"/>
    <w:rsid w:val="00A461A6"/>
    <w:rsid w:val="00A52B97"/>
    <w:rsid w:val="00A53170"/>
    <w:rsid w:val="00A5723D"/>
    <w:rsid w:val="00A575A4"/>
    <w:rsid w:val="00AB6E84"/>
    <w:rsid w:val="00AE4536"/>
    <w:rsid w:val="00AE6065"/>
    <w:rsid w:val="00AF1478"/>
    <w:rsid w:val="00AF1E49"/>
    <w:rsid w:val="00B21CA3"/>
    <w:rsid w:val="00B409B3"/>
    <w:rsid w:val="00B50844"/>
    <w:rsid w:val="00B622A6"/>
    <w:rsid w:val="00B76DD4"/>
    <w:rsid w:val="00B82499"/>
    <w:rsid w:val="00B824A1"/>
    <w:rsid w:val="00B84BE5"/>
    <w:rsid w:val="00B900CF"/>
    <w:rsid w:val="00BC6EC1"/>
    <w:rsid w:val="00BF1ED6"/>
    <w:rsid w:val="00C1733B"/>
    <w:rsid w:val="00C23475"/>
    <w:rsid w:val="00C519F2"/>
    <w:rsid w:val="00C753F2"/>
    <w:rsid w:val="00C7788D"/>
    <w:rsid w:val="00CC58B6"/>
    <w:rsid w:val="00CD21BB"/>
    <w:rsid w:val="00CD76C6"/>
    <w:rsid w:val="00CE5A04"/>
    <w:rsid w:val="00CF4ACB"/>
    <w:rsid w:val="00D05C53"/>
    <w:rsid w:val="00D50937"/>
    <w:rsid w:val="00D71324"/>
    <w:rsid w:val="00D8145C"/>
    <w:rsid w:val="00D92ABD"/>
    <w:rsid w:val="00DB5EAE"/>
    <w:rsid w:val="00DD0887"/>
    <w:rsid w:val="00DD2A33"/>
    <w:rsid w:val="00DD47B5"/>
    <w:rsid w:val="00DF41BB"/>
    <w:rsid w:val="00E010E1"/>
    <w:rsid w:val="00E0241C"/>
    <w:rsid w:val="00E44870"/>
    <w:rsid w:val="00E52AD6"/>
    <w:rsid w:val="00E53AAA"/>
    <w:rsid w:val="00E70CD7"/>
    <w:rsid w:val="00E711ED"/>
    <w:rsid w:val="00E73059"/>
    <w:rsid w:val="00EE5586"/>
    <w:rsid w:val="00F0014C"/>
    <w:rsid w:val="00F10532"/>
    <w:rsid w:val="00F211CB"/>
    <w:rsid w:val="00F31A96"/>
    <w:rsid w:val="00F57E82"/>
    <w:rsid w:val="00F618B2"/>
    <w:rsid w:val="00F63399"/>
    <w:rsid w:val="00F63819"/>
    <w:rsid w:val="00F65D25"/>
    <w:rsid w:val="00F73EFC"/>
    <w:rsid w:val="00F84A51"/>
    <w:rsid w:val="00F90B43"/>
    <w:rsid w:val="00F912FA"/>
    <w:rsid w:val="00FC433B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03AC8"/>
  <w15:chartTrackingRefBased/>
  <w15:docId w15:val="{180DAF7F-4F8C-458F-947A-1F26114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uiPriority w:val="9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iPriority w:val="9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iPriority w:val="9"/>
    <w:unhideWhenUsed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uiPriority w:val="59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82107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80AFB"/>
    <w:rPr>
      <w:color w:val="808080"/>
    </w:rPr>
  </w:style>
  <w:style w:type="paragraph" w:styleId="Revisin">
    <w:name w:val="Revision"/>
    <w:hidden/>
    <w:uiPriority w:val="99"/>
    <w:semiHidden/>
    <w:rsid w:val="00DD088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614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14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14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4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4D4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8E0E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0EE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media/image1.png" Type="http://schemas.openxmlformats.org/officeDocument/2006/relationships/image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header3.xml" Type="http://schemas.openxmlformats.org/officeDocument/2006/relationships/header"/>
<Relationship Id="rId16" Target="footer2.xml" Type="http://schemas.openxmlformats.org/officeDocument/2006/relationships/footer"/>
<Relationship Id="rId17" Target="fontTable.xml" Type="http://schemas.openxmlformats.org/officeDocument/2006/relationships/fontTable"/>
<Relationship Id="rId18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2.xml.rels><?xml version="1.0" encoding="UTF-8" standalone="no"?>
<Relationships xmlns="http://schemas.openxmlformats.org/package/2006/relationships">
<Relationship Id="rId1" Target="media/image2.jpeg" Type="http://schemas.openxmlformats.org/officeDocument/2006/relationships/image"/>
<Relationship Id="rId2" Target="media/image3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4.jpeg" Type="http://schemas.openxmlformats.org/officeDocument/2006/relationships/image"/>
<Relationship Id="rId2" Target="media/image5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86B1F59D1B5E4283B2911BC16900D8" ma:contentTypeVersion="1" ma:contentTypeDescription="Crear nuevo documento." ma:contentTypeScope="" ma:versionID="4445a66b69e4afc4b848b2804fbf1587">
  <xsd:schema xmlns:xsd="http://www.w3.org/2001/XMLSchema" xmlns:xs="http://www.w3.org/2001/XMLSchema" xmlns:p="http://schemas.microsoft.com/office/2006/metadata/properties" xmlns:ns2="9427e2b9-84f3-49ec-9932-222481d6b53a" targetNamespace="http://schemas.microsoft.com/office/2006/metadata/properties" ma:root="true" ma:fieldsID="d2b320c0adfdc4c2dfde7ad99cb29df3" ns2:_="">
    <xsd:import namespace="9427e2b9-84f3-49ec-9932-222481d6b53a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7e2b9-84f3-49ec-9932-222481d6b53a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9427e2b9-84f3-49ec-9932-222481d6b53a">2022-02-06T23:00:00+00:00</Fecha_x0020_de_x0020_APLICABILIDA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D8814-D0AE-4687-86AE-4F504433D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7e2b9-84f3-49ec-9932-222481d6b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AFC80-48B5-40F6-953D-CF9BEF3437E0}">
  <ds:schemaRefs>
    <ds:schemaRef ds:uri="http://schemas.microsoft.com/office/2006/metadata/properties"/>
    <ds:schemaRef ds:uri="http://schemas.microsoft.com/office/infopath/2007/PartnerControls"/>
    <ds:schemaRef ds:uri="9427e2b9-84f3-49ec-9932-222481d6b53a"/>
  </ds:schemaRefs>
</ds:datastoreItem>
</file>

<file path=customXml/itemProps3.xml><?xml version="1.0" encoding="utf-8"?>
<ds:datastoreItem xmlns:ds="http://schemas.openxmlformats.org/officeDocument/2006/customXml" ds:itemID="{CD052358-FC6D-4B0D-A45B-E3452CC1E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F8D4F-1F0F-4594-BBB7-CBBF75E83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603</Words>
  <Characters>3318</Characters>
  <Application/>
  <DocSecurity>0</DocSecurity>
  <Lines>27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3914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